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D8" w:rsidRPr="00A8663E" w:rsidRDefault="00AC70D8" w:rsidP="00AC70D8">
      <w:pPr>
        <w:pStyle w:val="a4"/>
        <w:tabs>
          <w:tab w:val="left" w:pos="4678"/>
        </w:tabs>
        <w:jc w:val="left"/>
        <w:rPr>
          <w:sz w:val="24"/>
          <w:szCs w:val="24"/>
          <w:lang w:val="bg-BG"/>
        </w:rPr>
      </w:pPr>
      <w:r w:rsidRPr="00F27D15">
        <w:rPr>
          <w:sz w:val="24"/>
          <w:szCs w:val="24"/>
          <w:lang w:val="bg-BG"/>
        </w:rPr>
        <w:tab/>
      </w:r>
      <w:r w:rsidRPr="00A8663E">
        <w:rPr>
          <w:sz w:val="24"/>
          <w:szCs w:val="24"/>
          <w:lang w:val="bg-BG"/>
        </w:rPr>
        <w:t>ОДОБРЯВАМ:</w:t>
      </w:r>
    </w:p>
    <w:p w:rsidR="00AC70D8" w:rsidRPr="00A8663E" w:rsidRDefault="00AC70D8" w:rsidP="00AC70D8">
      <w:pPr>
        <w:pStyle w:val="a4"/>
        <w:tabs>
          <w:tab w:val="left" w:pos="4678"/>
        </w:tabs>
        <w:jc w:val="left"/>
        <w:rPr>
          <w:sz w:val="24"/>
          <w:szCs w:val="24"/>
          <w:lang w:val="bg-BG"/>
        </w:rPr>
      </w:pPr>
      <w:r w:rsidRPr="00A8663E">
        <w:rPr>
          <w:sz w:val="24"/>
          <w:szCs w:val="24"/>
          <w:lang w:val="bg-BG"/>
        </w:rPr>
        <w:tab/>
      </w:r>
    </w:p>
    <w:p w:rsidR="00AC70D8" w:rsidRPr="00A8663E" w:rsidRDefault="00AC70D8" w:rsidP="00AC70D8">
      <w:pPr>
        <w:pStyle w:val="a4"/>
        <w:tabs>
          <w:tab w:val="left" w:pos="4678"/>
        </w:tabs>
        <w:jc w:val="left"/>
        <w:rPr>
          <w:sz w:val="24"/>
          <w:szCs w:val="24"/>
          <w:lang w:val="bg-BG"/>
        </w:rPr>
      </w:pPr>
      <w:r w:rsidRPr="00A8663E">
        <w:rPr>
          <w:sz w:val="24"/>
          <w:szCs w:val="24"/>
          <w:lang w:val="bg-BG"/>
        </w:rPr>
        <w:tab/>
        <w:t>_____________________</w:t>
      </w:r>
    </w:p>
    <w:p w:rsidR="00AC70D8" w:rsidRPr="00A8663E" w:rsidRDefault="00AC70D8" w:rsidP="00AC70D8">
      <w:pPr>
        <w:pStyle w:val="a4"/>
        <w:tabs>
          <w:tab w:val="left" w:pos="4678"/>
        </w:tabs>
        <w:ind w:left="4678"/>
        <w:jc w:val="left"/>
        <w:rPr>
          <w:sz w:val="24"/>
          <w:szCs w:val="24"/>
          <w:lang w:val="bg-BG"/>
        </w:rPr>
      </w:pPr>
      <w:r w:rsidRPr="00A8663E">
        <w:rPr>
          <w:sz w:val="24"/>
          <w:szCs w:val="24"/>
          <w:lang w:val="bg-BG"/>
        </w:rPr>
        <w:t>ВЪЗЛОЖИТЕЛ:</w:t>
      </w:r>
    </w:p>
    <w:p w:rsidR="00AC70D8" w:rsidRPr="00A8663E" w:rsidRDefault="00AC70D8" w:rsidP="00AC70D8">
      <w:pPr>
        <w:pStyle w:val="a4"/>
        <w:tabs>
          <w:tab w:val="left" w:pos="4678"/>
        </w:tabs>
        <w:ind w:left="4678"/>
        <w:jc w:val="left"/>
        <w:rPr>
          <w:sz w:val="24"/>
          <w:szCs w:val="24"/>
          <w:lang w:val="bg-BG"/>
        </w:rPr>
      </w:pPr>
      <w:r>
        <w:rPr>
          <w:sz w:val="24"/>
          <w:szCs w:val="24"/>
          <w:lang w:val="bg-BG"/>
        </w:rPr>
        <w:t>Александър Манолев</w:t>
      </w:r>
    </w:p>
    <w:p w:rsidR="00AC70D8" w:rsidRDefault="00AC70D8" w:rsidP="00AC70D8">
      <w:pPr>
        <w:pStyle w:val="a4"/>
        <w:tabs>
          <w:tab w:val="left" w:pos="4678"/>
        </w:tabs>
        <w:ind w:left="4678"/>
        <w:jc w:val="left"/>
        <w:rPr>
          <w:sz w:val="24"/>
          <w:szCs w:val="24"/>
          <w:lang w:val="bg-BG"/>
        </w:rPr>
      </w:pPr>
      <w:r>
        <w:rPr>
          <w:sz w:val="24"/>
          <w:szCs w:val="24"/>
          <w:lang w:val="bg-BG"/>
        </w:rPr>
        <w:t>Председател</w:t>
      </w:r>
      <w:r w:rsidRPr="00A8663E">
        <w:rPr>
          <w:sz w:val="24"/>
          <w:szCs w:val="24"/>
          <w:lang w:val="bg-BG"/>
        </w:rPr>
        <w:t xml:space="preserve"> ДАМТН</w:t>
      </w:r>
    </w:p>
    <w:p w:rsidR="00AC70D8" w:rsidRPr="00A8663E" w:rsidRDefault="00AC70D8" w:rsidP="00AC70D8">
      <w:pPr>
        <w:pStyle w:val="a4"/>
        <w:rPr>
          <w:sz w:val="24"/>
          <w:szCs w:val="24"/>
        </w:rPr>
      </w:pPr>
    </w:p>
    <w:p w:rsidR="00AC70D8" w:rsidRPr="00A8663E" w:rsidRDefault="00AC70D8" w:rsidP="00AC70D8">
      <w:pPr>
        <w:pStyle w:val="a4"/>
        <w:rPr>
          <w:sz w:val="24"/>
          <w:szCs w:val="24"/>
        </w:rPr>
      </w:pPr>
    </w:p>
    <w:p w:rsidR="00AC70D8" w:rsidRPr="00A8663E" w:rsidRDefault="00AC70D8" w:rsidP="00AC70D8">
      <w:pPr>
        <w:pStyle w:val="a4"/>
        <w:rPr>
          <w:sz w:val="24"/>
          <w:szCs w:val="24"/>
        </w:rPr>
      </w:pPr>
    </w:p>
    <w:p w:rsidR="00AC70D8" w:rsidRPr="00A8663E" w:rsidRDefault="00AC70D8" w:rsidP="00AC70D8">
      <w:pPr>
        <w:pStyle w:val="a4"/>
        <w:rPr>
          <w:sz w:val="24"/>
          <w:szCs w:val="24"/>
        </w:rPr>
      </w:pPr>
    </w:p>
    <w:p w:rsidR="00AC70D8" w:rsidRPr="00A8663E" w:rsidRDefault="00AC70D8" w:rsidP="00AC70D8">
      <w:pPr>
        <w:rPr>
          <w:lang w:val="bg-BG"/>
        </w:rPr>
      </w:pPr>
    </w:p>
    <w:p w:rsidR="00AC70D8" w:rsidRPr="00A8663E" w:rsidRDefault="00AC70D8" w:rsidP="00AC70D8">
      <w:pPr>
        <w:jc w:val="center"/>
        <w:rPr>
          <w:b/>
          <w:bCs/>
          <w:lang w:val="bg-BG"/>
        </w:rPr>
      </w:pPr>
      <w:r w:rsidRPr="00A8663E">
        <w:rPr>
          <w:b/>
          <w:bCs/>
          <w:lang w:val="bg-BG"/>
        </w:rPr>
        <w:t>ДОКУМЕНТАЦИЯ</w:t>
      </w:r>
    </w:p>
    <w:p w:rsidR="00AC70D8" w:rsidRPr="00A8663E" w:rsidRDefault="00AC70D8" w:rsidP="00AC70D8">
      <w:pPr>
        <w:jc w:val="center"/>
        <w:rPr>
          <w:lang w:val="bg-BG"/>
        </w:rPr>
      </w:pPr>
    </w:p>
    <w:p w:rsidR="00AC70D8" w:rsidRPr="00A8663E" w:rsidRDefault="00AC70D8" w:rsidP="00AC70D8">
      <w:pPr>
        <w:widowControl w:val="0"/>
        <w:tabs>
          <w:tab w:val="left" w:pos="-720"/>
        </w:tabs>
        <w:suppressAutoHyphens/>
        <w:jc w:val="center"/>
        <w:outlineLvl w:val="0"/>
        <w:rPr>
          <w:b/>
          <w:bCs/>
        </w:rPr>
      </w:pPr>
      <w:r>
        <w:rPr>
          <w:b/>
          <w:bCs/>
          <w:lang w:val="bg-BG" w:eastAsia="bg-BG"/>
        </w:rPr>
        <w:t xml:space="preserve">ЗА </w:t>
      </w:r>
      <w:r w:rsidRPr="00A8663E">
        <w:rPr>
          <w:b/>
          <w:bCs/>
          <w:lang w:eastAsia="bg-BG"/>
        </w:rPr>
        <w:t>РЕДА И УСЛОВИЯТА ЗА УЧАСТИЕ В</w:t>
      </w:r>
      <w:r w:rsidRPr="00A8663E">
        <w:rPr>
          <w:b/>
          <w:bCs/>
          <w:lang w:val="bg-BG" w:eastAsia="bg-BG"/>
        </w:rPr>
        <w:t xml:space="preserve"> </w:t>
      </w:r>
      <w:r w:rsidRPr="00A8663E">
        <w:rPr>
          <w:b/>
          <w:bCs/>
        </w:rPr>
        <w:t>ОБЩЕСТВЕНА ПОРЪЧКА, ВЪЗЛАГАНА ПО РЕДА НА ЧЛ.</w:t>
      </w:r>
      <w:r w:rsidRPr="00A8663E">
        <w:rPr>
          <w:b/>
          <w:bCs/>
          <w:lang w:val="bg-BG"/>
        </w:rPr>
        <w:t xml:space="preserve"> </w:t>
      </w:r>
      <w:proofErr w:type="gramStart"/>
      <w:r w:rsidRPr="00A8663E">
        <w:rPr>
          <w:b/>
          <w:bCs/>
        </w:rPr>
        <w:t>18</w:t>
      </w:r>
      <w:proofErr w:type="gramEnd"/>
      <w:r w:rsidRPr="00A8663E">
        <w:rPr>
          <w:b/>
          <w:bCs/>
        </w:rPr>
        <w:t xml:space="preserve">, АЛ. </w:t>
      </w:r>
      <w:proofErr w:type="gramStart"/>
      <w:r w:rsidRPr="00A8663E">
        <w:rPr>
          <w:b/>
          <w:bCs/>
        </w:rPr>
        <w:t>1</w:t>
      </w:r>
      <w:proofErr w:type="gramEnd"/>
      <w:r w:rsidRPr="00A8663E">
        <w:rPr>
          <w:b/>
          <w:bCs/>
        </w:rPr>
        <w:t>, Т. 1</w:t>
      </w:r>
      <w:r w:rsidRPr="00A8663E">
        <w:rPr>
          <w:b/>
          <w:bCs/>
          <w:lang w:val="bg-BG"/>
        </w:rPr>
        <w:t>2</w:t>
      </w:r>
      <w:r w:rsidRPr="00A8663E">
        <w:rPr>
          <w:b/>
          <w:bCs/>
        </w:rPr>
        <w:t xml:space="preserve"> ОТ ЗАКОНА ЗА ОБЩЕСТВЕНИТЕ ПОРЪЧКИ, ЧРЕЗ ПРОВЕЖДАНЕ НА </w:t>
      </w:r>
      <w:r w:rsidRPr="00A8663E">
        <w:rPr>
          <w:b/>
          <w:bCs/>
          <w:lang w:val="bg-BG"/>
        </w:rPr>
        <w:t>ПУБЛИЧНО СЪСТЕЗАНИЕ</w:t>
      </w:r>
      <w:r w:rsidRPr="00A8663E">
        <w:rPr>
          <w:b/>
          <w:bCs/>
        </w:rPr>
        <w:t xml:space="preserve"> </w:t>
      </w:r>
    </w:p>
    <w:p w:rsidR="00AC70D8" w:rsidRPr="00A8663E" w:rsidRDefault="00AC70D8" w:rsidP="00AC70D8">
      <w:pPr>
        <w:pStyle w:val="a4"/>
        <w:outlineLvl w:val="0"/>
        <w:rPr>
          <w:sz w:val="24"/>
          <w:szCs w:val="24"/>
          <w:lang w:val="bg-BG"/>
        </w:rPr>
      </w:pPr>
    </w:p>
    <w:p w:rsidR="00AC70D8" w:rsidRPr="00A8663E" w:rsidRDefault="00AC70D8" w:rsidP="00AC70D8">
      <w:pPr>
        <w:pStyle w:val="a4"/>
        <w:outlineLvl w:val="0"/>
        <w:rPr>
          <w:sz w:val="24"/>
          <w:szCs w:val="24"/>
          <w:lang w:val="bg-BG"/>
        </w:rPr>
      </w:pPr>
      <w:r w:rsidRPr="00A8663E">
        <w:rPr>
          <w:sz w:val="24"/>
          <w:szCs w:val="24"/>
          <w:lang w:val="bg-BG"/>
        </w:rPr>
        <w:t>С ПРЕДМЕТ:</w:t>
      </w:r>
    </w:p>
    <w:p w:rsidR="00AC70D8" w:rsidRPr="00A8663E" w:rsidRDefault="00AC70D8" w:rsidP="00AC70D8">
      <w:pPr>
        <w:rPr>
          <w:b/>
          <w:bCs/>
          <w:i/>
          <w:iCs/>
          <w:lang w:val="en-US"/>
        </w:rPr>
      </w:pPr>
    </w:p>
    <w:p w:rsidR="00AC70D8" w:rsidRPr="00821B82" w:rsidRDefault="003D3CC9" w:rsidP="00AC70D8">
      <w:pPr>
        <w:jc w:val="center"/>
        <w:rPr>
          <w:b/>
          <w:bCs/>
          <w:i/>
          <w:iCs/>
          <w:lang w:val="bg-BG"/>
        </w:rPr>
      </w:pPr>
      <w:r w:rsidRPr="00237FC7">
        <w:rPr>
          <w:rFonts w:ascii="Cambria" w:eastAsia="Times New Roman" w:hAnsi="Cambria"/>
          <w:b/>
          <w:lang w:val="bg-BG"/>
        </w:rPr>
        <w:t xml:space="preserve">“ОСИГУРЯВАНЕ НА САМОЛЕТНИ БИЛЕТИ И БИЛЕТИ ЗА ДРУГИ ВИДОВЕ ТРАНСПОРТ ЗА ПРЕВОЗ НА </w:t>
      </w:r>
      <w:r>
        <w:rPr>
          <w:rFonts w:ascii="Cambria" w:eastAsia="Times New Roman" w:hAnsi="Cambria"/>
          <w:b/>
          <w:lang w:val="bg-BG"/>
        </w:rPr>
        <w:t xml:space="preserve">ПЪТНИЦИ И БАГАЖ ПРИ СЛУЖЕБНИ ПЪТУВАНИЯ </w:t>
      </w:r>
      <w:r w:rsidRPr="00237FC7">
        <w:rPr>
          <w:rFonts w:ascii="Cambria" w:eastAsia="Times New Roman" w:hAnsi="Cambria"/>
          <w:b/>
          <w:lang w:val="bg-BG"/>
        </w:rPr>
        <w:t>В ЧУЖБИНА</w:t>
      </w:r>
      <w:r>
        <w:rPr>
          <w:rFonts w:ascii="Cambria" w:eastAsia="Times New Roman" w:hAnsi="Cambria"/>
          <w:b/>
          <w:lang w:val="bg-BG"/>
        </w:rPr>
        <w:t xml:space="preserve"> НА СЛУЖИТЕЛИ</w:t>
      </w:r>
      <w:r w:rsidRPr="00237FC7">
        <w:rPr>
          <w:rFonts w:ascii="Cambria" w:eastAsia="Times New Roman" w:hAnsi="Cambria"/>
          <w:b/>
          <w:lang w:val="bg-BG"/>
        </w:rPr>
        <w:t xml:space="preserve"> НА ДАМТН И ХОТЕЛСКОТО ИМ НАСТАНЯВАНЕ“</w:t>
      </w:r>
    </w:p>
    <w:p w:rsidR="00AC70D8" w:rsidRPr="00A8663E" w:rsidRDefault="00AC70D8" w:rsidP="00AC70D8">
      <w:pPr>
        <w:jc w:val="center"/>
        <w:rPr>
          <w:b/>
          <w:bCs/>
          <w:lang w:val="en-US"/>
        </w:rPr>
      </w:pPr>
    </w:p>
    <w:p w:rsidR="00AC70D8" w:rsidRPr="00A8663E" w:rsidRDefault="00AC70D8" w:rsidP="00AC70D8">
      <w:pPr>
        <w:jc w:val="center"/>
        <w:rPr>
          <w:b/>
          <w:bCs/>
          <w:lang w:val="en-US"/>
        </w:rPr>
      </w:pPr>
    </w:p>
    <w:p w:rsidR="00AC70D8" w:rsidRPr="00A8663E" w:rsidRDefault="00AC70D8" w:rsidP="00AC70D8">
      <w:pPr>
        <w:jc w:val="center"/>
        <w:rPr>
          <w:b/>
          <w:bCs/>
          <w:lang w:val="en-US"/>
        </w:rPr>
      </w:pPr>
    </w:p>
    <w:p w:rsidR="00AC70D8" w:rsidRPr="00A8663E" w:rsidRDefault="00AC70D8" w:rsidP="00AC70D8">
      <w:pPr>
        <w:jc w:val="center"/>
        <w:rPr>
          <w:b/>
          <w:bCs/>
          <w:lang w:val="en-US"/>
        </w:rPr>
      </w:pPr>
    </w:p>
    <w:p w:rsidR="00AC70D8" w:rsidRPr="00A8663E" w:rsidRDefault="00AC70D8" w:rsidP="00AC70D8">
      <w:pPr>
        <w:jc w:val="center"/>
        <w:rPr>
          <w:b/>
          <w:bCs/>
          <w:lang w:val="en-US"/>
        </w:rPr>
      </w:pPr>
    </w:p>
    <w:p w:rsidR="00AC70D8" w:rsidRPr="00A8663E" w:rsidRDefault="00AC70D8" w:rsidP="00AC70D8">
      <w:pPr>
        <w:jc w:val="center"/>
        <w:rPr>
          <w:b/>
          <w:bCs/>
          <w:lang w:val="en-US"/>
        </w:rPr>
      </w:pPr>
    </w:p>
    <w:p w:rsidR="00AC70D8" w:rsidRPr="00A8663E" w:rsidRDefault="00AC70D8" w:rsidP="00AC70D8">
      <w:pPr>
        <w:jc w:val="center"/>
        <w:rPr>
          <w:b/>
          <w:bCs/>
          <w:lang w:val="en-US"/>
        </w:rPr>
      </w:pPr>
    </w:p>
    <w:p w:rsidR="00AC70D8" w:rsidRPr="00A8663E" w:rsidRDefault="00AC70D8" w:rsidP="00AC70D8">
      <w:pPr>
        <w:jc w:val="center"/>
        <w:rPr>
          <w:b/>
          <w:bCs/>
          <w:lang w:val="en-US"/>
        </w:rPr>
      </w:pPr>
    </w:p>
    <w:p w:rsidR="00AC70D8" w:rsidRPr="00A8663E" w:rsidRDefault="00AC70D8" w:rsidP="00AC70D8">
      <w:pPr>
        <w:rPr>
          <w:b/>
          <w:bCs/>
          <w:lang w:val="bg-BG"/>
        </w:rPr>
      </w:pPr>
    </w:p>
    <w:p w:rsidR="00AC70D8" w:rsidRPr="00A8663E" w:rsidRDefault="00AC70D8" w:rsidP="00AC70D8">
      <w:pPr>
        <w:jc w:val="center"/>
        <w:rPr>
          <w:b/>
          <w:bCs/>
          <w:lang w:val="en-US"/>
        </w:rPr>
      </w:pPr>
    </w:p>
    <w:p w:rsidR="00AC70D8" w:rsidRPr="00A8663E" w:rsidRDefault="00AC70D8" w:rsidP="00AC70D8">
      <w:pPr>
        <w:jc w:val="center"/>
        <w:rPr>
          <w:b/>
          <w:bCs/>
          <w:lang w:val="en-US"/>
        </w:rPr>
      </w:pPr>
    </w:p>
    <w:p w:rsidR="00AC70D8" w:rsidRPr="00A8663E" w:rsidRDefault="00AC70D8" w:rsidP="00AC70D8">
      <w:pPr>
        <w:jc w:val="center"/>
        <w:rPr>
          <w:b/>
          <w:bCs/>
          <w:lang w:val="en-US"/>
        </w:rPr>
      </w:pPr>
    </w:p>
    <w:p w:rsidR="00AC70D8" w:rsidRPr="00A8663E" w:rsidRDefault="00AC70D8" w:rsidP="00AC70D8">
      <w:pPr>
        <w:jc w:val="center"/>
        <w:rPr>
          <w:b/>
          <w:bCs/>
          <w:lang w:val="en-US"/>
        </w:rPr>
      </w:pPr>
    </w:p>
    <w:p w:rsidR="00AC70D8" w:rsidRDefault="00AC70D8" w:rsidP="00AC70D8">
      <w:pPr>
        <w:jc w:val="center"/>
        <w:rPr>
          <w:b/>
          <w:bCs/>
          <w:lang w:val="bg-BG"/>
        </w:rPr>
      </w:pPr>
    </w:p>
    <w:p w:rsidR="00A2161F" w:rsidRDefault="00A2161F" w:rsidP="00AC70D8">
      <w:pPr>
        <w:jc w:val="center"/>
        <w:rPr>
          <w:b/>
          <w:bCs/>
          <w:lang w:val="bg-BG"/>
        </w:rPr>
      </w:pPr>
    </w:p>
    <w:p w:rsidR="00A2161F" w:rsidRDefault="00A2161F" w:rsidP="00AC70D8">
      <w:pPr>
        <w:jc w:val="center"/>
        <w:rPr>
          <w:b/>
          <w:bCs/>
          <w:lang w:val="bg-BG"/>
        </w:rPr>
      </w:pPr>
    </w:p>
    <w:p w:rsidR="00A2161F" w:rsidRDefault="00A2161F" w:rsidP="00AC70D8">
      <w:pPr>
        <w:jc w:val="center"/>
        <w:rPr>
          <w:b/>
          <w:bCs/>
          <w:lang w:val="bg-BG"/>
        </w:rPr>
      </w:pPr>
    </w:p>
    <w:p w:rsidR="00A2161F" w:rsidRDefault="00A2161F" w:rsidP="00AC70D8">
      <w:pPr>
        <w:jc w:val="center"/>
        <w:rPr>
          <w:b/>
          <w:bCs/>
          <w:lang w:val="bg-BG"/>
        </w:rPr>
      </w:pPr>
    </w:p>
    <w:p w:rsidR="00A2161F" w:rsidRPr="00A8663E" w:rsidRDefault="00A2161F" w:rsidP="00AC70D8">
      <w:pPr>
        <w:jc w:val="center"/>
        <w:rPr>
          <w:b/>
          <w:bCs/>
          <w:lang w:val="bg-BG"/>
        </w:rPr>
      </w:pPr>
    </w:p>
    <w:p w:rsidR="00AC70D8" w:rsidRPr="00A8663E" w:rsidRDefault="00AC70D8" w:rsidP="00AC70D8">
      <w:pPr>
        <w:jc w:val="center"/>
        <w:rPr>
          <w:b/>
          <w:bCs/>
          <w:lang w:val="bg-BG"/>
        </w:rPr>
      </w:pPr>
    </w:p>
    <w:p w:rsidR="00AC70D8" w:rsidRPr="00A8663E" w:rsidRDefault="00AC70D8" w:rsidP="00AC70D8">
      <w:pPr>
        <w:jc w:val="center"/>
        <w:rPr>
          <w:b/>
          <w:bCs/>
          <w:lang w:val="bg-BG"/>
        </w:rPr>
      </w:pPr>
      <w:r w:rsidRPr="00A8663E">
        <w:rPr>
          <w:b/>
          <w:bCs/>
          <w:lang w:val="bg-BG"/>
        </w:rPr>
        <w:t>гр. София, 201</w:t>
      </w:r>
      <w:r w:rsidR="00A2161F">
        <w:rPr>
          <w:b/>
          <w:bCs/>
          <w:lang w:val="bg-BG"/>
        </w:rPr>
        <w:t>7</w:t>
      </w:r>
      <w:r w:rsidRPr="00A8663E">
        <w:rPr>
          <w:b/>
          <w:bCs/>
          <w:lang w:val="bg-BG"/>
        </w:rPr>
        <w:t xml:space="preserve"> г.</w:t>
      </w:r>
    </w:p>
    <w:p w:rsidR="00AC70D8" w:rsidRPr="00A8663E" w:rsidRDefault="00AC70D8" w:rsidP="00AC70D8">
      <w:pPr>
        <w:autoSpaceDE w:val="0"/>
        <w:autoSpaceDN w:val="0"/>
        <w:adjustRightInd w:val="0"/>
        <w:jc w:val="center"/>
        <w:rPr>
          <w:b/>
          <w:bCs/>
          <w:lang w:val="bg-BG" w:eastAsia="bg-BG"/>
        </w:rPr>
      </w:pPr>
    </w:p>
    <w:p w:rsidR="00AC70D8" w:rsidRPr="00A8663E" w:rsidRDefault="00AC70D8" w:rsidP="00AC70D8">
      <w:pPr>
        <w:pStyle w:val="Style10"/>
        <w:widowControl/>
        <w:ind w:firstLine="708"/>
        <w:jc w:val="center"/>
        <w:rPr>
          <w:b/>
          <w:bCs/>
        </w:rPr>
      </w:pPr>
      <w:r w:rsidRPr="00A8663E">
        <w:rPr>
          <w:b/>
          <w:bCs/>
        </w:rPr>
        <w:lastRenderedPageBreak/>
        <w:t>СЪДЪРЖАНИЕ</w:t>
      </w:r>
    </w:p>
    <w:p w:rsidR="00AC70D8" w:rsidRDefault="00AC70D8" w:rsidP="00AC70D8">
      <w:pPr>
        <w:autoSpaceDE w:val="0"/>
        <w:autoSpaceDN w:val="0"/>
        <w:adjustRightInd w:val="0"/>
        <w:rPr>
          <w:b/>
          <w:bCs/>
          <w:lang w:val="bg-BG" w:eastAsia="bg-BG"/>
        </w:rPr>
      </w:pPr>
    </w:p>
    <w:p w:rsidR="00AC70D8" w:rsidRPr="0075255B" w:rsidRDefault="00AC70D8" w:rsidP="00AC70D8">
      <w:pPr>
        <w:autoSpaceDE w:val="0"/>
        <w:autoSpaceDN w:val="0"/>
        <w:adjustRightInd w:val="0"/>
        <w:rPr>
          <w:b/>
          <w:bCs/>
          <w:lang w:val="bg-BG" w:eastAsia="bg-BG"/>
        </w:rPr>
      </w:pPr>
      <w:r w:rsidRPr="0075255B">
        <w:rPr>
          <w:b/>
          <w:bCs/>
          <w:lang w:val="bg-BG" w:eastAsia="bg-BG"/>
        </w:rPr>
        <w:t>ЧАСТ І</w:t>
      </w:r>
    </w:p>
    <w:p w:rsidR="00AC70D8" w:rsidRPr="0075255B" w:rsidRDefault="00AC70D8" w:rsidP="00AC70D8">
      <w:pPr>
        <w:widowControl w:val="0"/>
        <w:tabs>
          <w:tab w:val="left" w:pos="567"/>
        </w:tabs>
        <w:autoSpaceDE w:val="0"/>
        <w:autoSpaceDN w:val="0"/>
        <w:adjustRightInd w:val="0"/>
        <w:rPr>
          <w:lang w:val="bg-BG" w:eastAsia="bg-BG"/>
        </w:rPr>
      </w:pPr>
      <w:r w:rsidRPr="0075255B">
        <w:rPr>
          <w:lang w:val="bg-BG" w:eastAsia="bg-BG"/>
        </w:rPr>
        <w:t>Решение за откриване на процедура</w:t>
      </w:r>
    </w:p>
    <w:p w:rsidR="00AC70D8" w:rsidRPr="0075255B" w:rsidRDefault="00AC70D8" w:rsidP="00AC70D8">
      <w:pPr>
        <w:widowControl w:val="0"/>
        <w:tabs>
          <w:tab w:val="left" w:pos="567"/>
        </w:tabs>
        <w:autoSpaceDE w:val="0"/>
        <w:autoSpaceDN w:val="0"/>
        <w:adjustRightInd w:val="0"/>
        <w:rPr>
          <w:lang w:eastAsia="bg-BG"/>
        </w:rPr>
      </w:pPr>
      <w:r w:rsidRPr="0075255B">
        <w:rPr>
          <w:lang w:eastAsia="bg-BG"/>
        </w:rPr>
        <w:t>Обявление за обществена поръчка.</w:t>
      </w:r>
    </w:p>
    <w:p w:rsidR="00AC70D8" w:rsidRPr="0075255B" w:rsidRDefault="00AC70D8" w:rsidP="00AC70D8">
      <w:pPr>
        <w:autoSpaceDE w:val="0"/>
        <w:autoSpaceDN w:val="0"/>
        <w:adjustRightInd w:val="0"/>
        <w:rPr>
          <w:b/>
          <w:bCs/>
          <w:lang w:eastAsia="bg-BG"/>
        </w:rPr>
      </w:pPr>
      <w:r w:rsidRPr="0075255B">
        <w:rPr>
          <w:b/>
          <w:bCs/>
          <w:lang w:eastAsia="bg-BG"/>
        </w:rPr>
        <w:t xml:space="preserve">ЧАСТ IІ  </w:t>
      </w:r>
    </w:p>
    <w:p w:rsidR="00AC70D8" w:rsidRPr="0075255B" w:rsidRDefault="00AC70D8" w:rsidP="00AC70D8">
      <w:pPr>
        <w:autoSpaceDE w:val="0"/>
        <w:autoSpaceDN w:val="0"/>
        <w:adjustRightInd w:val="0"/>
        <w:rPr>
          <w:b/>
          <w:bCs/>
          <w:lang w:val="bg-BG" w:eastAsia="bg-BG"/>
        </w:rPr>
      </w:pPr>
      <w:r w:rsidRPr="0075255B">
        <w:rPr>
          <w:b/>
          <w:bCs/>
          <w:lang w:eastAsia="bg-BG"/>
        </w:rPr>
        <w:t>ПЪЛНО ОПИСАНИЕ НА ПРЕДМЕТА НА ПОРЪЧКАТА И</w:t>
      </w:r>
    </w:p>
    <w:p w:rsidR="00AC70D8" w:rsidRPr="0075255B" w:rsidRDefault="00AC70D8" w:rsidP="00AC70D8">
      <w:pPr>
        <w:autoSpaceDE w:val="0"/>
        <w:autoSpaceDN w:val="0"/>
        <w:adjustRightInd w:val="0"/>
        <w:rPr>
          <w:b/>
          <w:bCs/>
          <w:lang w:eastAsia="bg-BG"/>
        </w:rPr>
      </w:pPr>
      <w:r w:rsidRPr="0075255B">
        <w:rPr>
          <w:b/>
          <w:bCs/>
          <w:lang w:eastAsia="bg-BG"/>
        </w:rPr>
        <w:t>ТЕХНИЧЕСКИ СПЕЦИФИКАЦИИ</w:t>
      </w:r>
    </w:p>
    <w:p w:rsidR="00AC70D8" w:rsidRPr="0075255B" w:rsidRDefault="00AC70D8" w:rsidP="009C2DF0">
      <w:pPr>
        <w:pStyle w:val="a8"/>
        <w:autoSpaceDE w:val="0"/>
        <w:autoSpaceDN w:val="0"/>
        <w:adjustRightInd w:val="0"/>
        <w:ind w:left="0"/>
        <w:rPr>
          <w:lang w:val="en-US"/>
        </w:rPr>
      </w:pPr>
      <w:r w:rsidRPr="0075255B">
        <w:rPr>
          <w:lang w:val="bg-BG"/>
        </w:rPr>
        <w:t xml:space="preserve">1. </w:t>
      </w:r>
      <w:r w:rsidRPr="0075255B">
        <w:t>Наименование на Възложителя</w:t>
      </w:r>
      <w:r w:rsidRPr="0075255B">
        <w:rPr>
          <w:lang w:val="bg-BG"/>
        </w:rPr>
        <w:t>.</w:t>
      </w:r>
    </w:p>
    <w:p w:rsidR="00AC70D8" w:rsidRPr="0075255B" w:rsidRDefault="00AC70D8" w:rsidP="009C2DF0">
      <w:pPr>
        <w:pStyle w:val="a8"/>
        <w:autoSpaceDE w:val="0"/>
        <w:autoSpaceDN w:val="0"/>
        <w:adjustRightInd w:val="0"/>
        <w:ind w:left="0"/>
        <w:rPr>
          <w:lang w:val="en-US"/>
        </w:rPr>
      </w:pPr>
      <w:r w:rsidRPr="0075255B">
        <w:rPr>
          <w:lang w:val="bg-BG"/>
        </w:rPr>
        <w:t xml:space="preserve">2. </w:t>
      </w:r>
      <w:r w:rsidR="0075255B" w:rsidRPr="0075255B">
        <w:rPr>
          <w:lang w:val="bg-BG"/>
        </w:rPr>
        <w:t>Обект и кратко описание на предмета на поръчката</w:t>
      </w:r>
    </w:p>
    <w:p w:rsidR="00AC70D8" w:rsidRPr="0075255B" w:rsidRDefault="00AC70D8" w:rsidP="009C2DF0">
      <w:pPr>
        <w:pStyle w:val="a8"/>
        <w:autoSpaceDE w:val="0"/>
        <w:autoSpaceDN w:val="0"/>
        <w:adjustRightInd w:val="0"/>
        <w:ind w:left="0"/>
        <w:rPr>
          <w:lang w:val="bg-BG"/>
        </w:rPr>
      </w:pPr>
      <w:r w:rsidRPr="0075255B">
        <w:rPr>
          <w:lang w:val="bg-BG"/>
        </w:rPr>
        <w:t xml:space="preserve">3. </w:t>
      </w:r>
      <w:r w:rsidR="0075255B" w:rsidRPr="0075255B">
        <w:rPr>
          <w:lang w:val="bg-BG"/>
        </w:rPr>
        <w:t>Правно основание</w:t>
      </w:r>
    </w:p>
    <w:p w:rsidR="00AC70D8" w:rsidRPr="0075255B" w:rsidRDefault="00AC70D8" w:rsidP="009C2DF0">
      <w:pPr>
        <w:pStyle w:val="a8"/>
        <w:autoSpaceDE w:val="0"/>
        <w:autoSpaceDN w:val="0"/>
        <w:adjustRightInd w:val="0"/>
        <w:ind w:left="0"/>
        <w:rPr>
          <w:lang w:val="bg-BG"/>
        </w:rPr>
      </w:pPr>
      <w:r w:rsidRPr="0075255B">
        <w:rPr>
          <w:lang w:val="bg-BG"/>
        </w:rPr>
        <w:t xml:space="preserve">4. </w:t>
      </w:r>
      <w:r w:rsidR="0075255B" w:rsidRPr="0075255B">
        <w:rPr>
          <w:lang w:val="bg-BG"/>
        </w:rPr>
        <w:t>Технически спецификации</w:t>
      </w:r>
    </w:p>
    <w:p w:rsidR="00AC70D8" w:rsidRPr="0075255B" w:rsidRDefault="00AC70D8" w:rsidP="009C2DF0">
      <w:pPr>
        <w:pStyle w:val="a8"/>
        <w:autoSpaceDE w:val="0"/>
        <w:autoSpaceDN w:val="0"/>
        <w:adjustRightInd w:val="0"/>
        <w:ind w:left="0"/>
      </w:pPr>
      <w:r w:rsidRPr="0075255B">
        <w:rPr>
          <w:lang w:val="bg-BG"/>
        </w:rPr>
        <w:t xml:space="preserve">5. </w:t>
      </w:r>
      <w:r w:rsidRPr="0075255B">
        <w:t>Срок</w:t>
      </w:r>
      <w:r w:rsidR="0075255B" w:rsidRPr="0075255B">
        <w:rPr>
          <w:lang w:val="bg-BG"/>
        </w:rPr>
        <w:t xml:space="preserve"> и място на</w:t>
      </w:r>
      <w:r w:rsidRPr="0075255B">
        <w:t xml:space="preserve"> изпълнение на поръчката.</w:t>
      </w:r>
    </w:p>
    <w:p w:rsidR="00AC70D8" w:rsidRPr="0075255B" w:rsidRDefault="00AC70D8" w:rsidP="009C2DF0">
      <w:pPr>
        <w:pStyle w:val="a8"/>
        <w:autoSpaceDE w:val="0"/>
        <w:autoSpaceDN w:val="0"/>
        <w:adjustRightInd w:val="0"/>
        <w:ind w:left="0"/>
        <w:rPr>
          <w:lang w:val="bg-BG"/>
        </w:rPr>
      </w:pPr>
      <w:r w:rsidRPr="0075255B">
        <w:rPr>
          <w:lang w:val="bg-BG"/>
        </w:rPr>
        <w:t xml:space="preserve">6. </w:t>
      </w:r>
      <w:r w:rsidR="0075255B" w:rsidRPr="0075255B">
        <w:rPr>
          <w:lang w:val="bg-BG"/>
        </w:rPr>
        <w:t>Стойност на поръчката</w:t>
      </w:r>
      <w:r w:rsidRPr="0075255B">
        <w:t>.</w:t>
      </w:r>
    </w:p>
    <w:p w:rsidR="00AC70D8" w:rsidRPr="0075255B" w:rsidRDefault="00AC70D8" w:rsidP="009C2DF0">
      <w:pPr>
        <w:pStyle w:val="a8"/>
        <w:autoSpaceDE w:val="0"/>
        <w:autoSpaceDN w:val="0"/>
        <w:adjustRightInd w:val="0"/>
        <w:ind w:left="0"/>
      </w:pPr>
      <w:r w:rsidRPr="0075255B">
        <w:rPr>
          <w:lang w:val="bg-BG"/>
        </w:rPr>
        <w:t xml:space="preserve">7. </w:t>
      </w:r>
      <w:r w:rsidRPr="0075255B">
        <w:t>Критерия за възлагане, включително показателите за оценка и тяхната тежест.</w:t>
      </w:r>
    </w:p>
    <w:p w:rsidR="00AC70D8" w:rsidRPr="0075255B" w:rsidRDefault="00AC70D8" w:rsidP="009C2DF0">
      <w:pPr>
        <w:pStyle w:val="a8"/>
        <w:autoSpaceDE w:val="0"/>
        <w:autoSpaceDN w:val="0"/>
        <w:adjustRightInd w:val="0"/>
        <w:ind w:left="0"/>
        <w:rPr>
          <w:lang w:val="bg-BG"/>
        </w:rPr>
      </w:pPr>
      <w:r w:rsidRPr="0075255B">
        <w:rPr>
          <w:lang w:val="bg-BG"/>
        </w:rPr>
        <w:t xml:space="preserve">8. </w:t>
      </w:r>
      <w:r w:rsidR="0075255B" w:rsidRPr="0075255B">
        <w:rPr>
          <w:lang w:val="bg-BG"/>
        </w:rPr>
        <w:t>начин на образуване на цената, условия и начин на плащане</w:t>
      </w:r>
    </w:p>
    <w:p w:rsidR="00AC70D8" w:rsidRPr="0075255B" w:rsidRDefault="00AC70D8" w:rsidP="009C2DF0">
      <w:pPr>
        <w:pStyle w:val="a8"/>
        <w:autoSpaceDE w:val="0"/>
        <w:autoSpaceDN w:val="0"/>
        <w:adjustRightInd w:val="0"/>
        <w:ind w:left="0"/>
        <w:rPr>
          <w:bCs/>
          <w:lang w:eastAsia="bg-BG"/>
        </w:rPr>
      </w:pPr>
      <w:r w:rsidRPr="0075255B">
        <w:rPr>
          <w:lang w:val="bg-BG"/>
        </w:rPr>
        <w:t xml:space="preserve">9. </w:t>
      </w:r>
      <w:r w:rsidRPr="0075255B">
        <w:t>Гаранция за изпълнение.</w:t>
      </w:r>
    </w:p>
    <w:p w:rsidR="00AC70D8" w:rsidRPr="0075255B" w:rsidRDefault="00AC70D8" w:rsidP="00AC70D8">
      <w:pPr>
        <w:autoSpaceDE w:val="0"/>
        <w:autoSpaceDN w:val="0"/>
        <w:adjustRightInd w:val="0"/>
        <w:rPr>
          <w:b/>
          <w:bCs/>
          <w:lang w:eastAsia="bg-BG"/>
        </w:rPr>
      </w:pPr>
      <w:r w:rsidRPr="0075255B">
        <w:rPr>
          <w:b/>
          <w:bCs/>
          <w:lang w:eastAsia="bg-BG"/>
        </w:rPr>
        <w:t xml:space="preserve">ЧАСТ IІІ </w:t>
      </w:r>
    </w:p>
    <w:p w:rsidR="00AC70D8" w:rsidRPr="0075255B" w:rsidRDefault="00AC70D8" w:rsidP="00AC70D8">
      <w:pPr>
        <w:autoSpaceDE w:val="0"/>
        <w:autoSpaceDN w:val="0"/>
        <w:adjustRightInd w:val="0"/>
        <w:rPr>
          <w:b/>
          <w:bCs/>
          <w:lang w:eastAsia="bg-BG"/>
        </w:rPr>
      </w:pPr>
      <w:r w:rsidRPr="0075255B">
        <w:rPr>
          <w:b/>
        </w:rPr>
        <w:t>УСЛОВИЯ ЗА УЧАСТИЕ В ПРОЦЕДУРАТА</w:t>
      </w:r>
      <w:r w:rsidRPr="0075255B">
        <w:t>.</w:t>
      </w:r>
    </w:p>
    <w:p w:rsidR="00AC70D8" w:rsidRPr="0075255B" w:rsidRDefault="00AC70D8" w:rsidP="0049560B">
      <w:pPr>
        <w:pStyle w:val="a8"/>
        <w:numPr>
          <w:ilvl w:val="0"/>
          <w:numId w:val="3"/>
        </w:numPr>
        <w:autoSpaceDE w:val="0"/>
        <w:autoSpaceDN w:val="0"/>
        <w:adjustRightInd w:val="0"/>
      </w:pPr>
      <w:r w:rsidRPr="0075255B">
        <w:t xml:space="preserve">Общи </w:t>
      </w:r>
      <w:r w:rsidR="0075255B" w:rsidRPr="0075255B">
        <w:rPr>
          <w:lang w:val="bg-BG"/>
        </w:rPr>
        <w:t>изисквания към участниците</w:t>
      </w:r>
    </w:p>
    <w:p w:rsidR="00AC70D8" w:rsidRPr="0075255B" w:rsidRDefault="0075255B" w:rsidP="0049560B">
      <w:pPr>
        <w:pStyle w:val="a8"/>
        <w:widowControl w:val="0"/>
        <w:numPr>
          <w:ilvl w:val="0"/>
          <w:numId w:val="3"/>
        </w:numPr>
        <w:tabs>
          <w:tab w:val="left" w:pos="0"/>
        </w:tabs>
        <w:autoSpaceDE w:val="0"/>
        <w:autoSpaceDN w:val="0"/>
        <w:adjustRightInd w:val="0"/>
        <w:rPr>
          <w:lang w:eastAsia="bg-BG"/>
        </w:rPr>
      </w:pPr>
      <w:r w:rsidRPr="0075255B">
        <w:rPr>
          <w:lang w:val="bg-BG" w:eastAsia="bg-BG"/>
        </w:rPr>
        <w:t>Административни изисквания към участниците</w:t>
      </w:r>
    </w:p>
    <w:p w:rsidR="00AC70D8" w:rsidRPr="0075255B" w:rsidRDefault="00AC70D8" w:rsidP="0049560B">
      <w:pPr>
        <w:pStyle w:val="a8"/>
        <w:widowControl w:val="0"/>
        <w:numPr>
          <w:ilvl w:val="0"/>
          <w:numId w:val="3"/>
        </w:numPr>
        <w:tabs>
          <w:tab w:val="left" w:pos="0"/>
        </w:tabs>
        <w:autoSpaceDE w:val="0"/>
        <w:autoSpaceDN w:val="0"/>
        <w:adjustRightInd w:val="0"/>
      </w:pPr>
      <w:r w:rsidRPr="0075255B">
        <w:t>Критерии за подбор.</w:t>
      </w:r>
    </w:p>
    <w:p w:rsidR="00AC70D8" w:rsidRPr="0075255B" w:rsidRDefault="00AC70D8" w:rsidP="00AC70D8">
      <w:pPr>
        <w:rPr>
          <w:b/>
        </w:rPr>
      </w:pPr>
      <w:r w:rsidRPr="0075255B">
        <w:rPr>
          <w:b/>
        </w:rPr>
        <w:t xml:space="preserve">ЧАСТ ІV </w:t>
      </w:r>
    </w:p>
    <w:p w:rsidR="00AC70D8" w:rsidRPr="0075255B" w:rsidRDefault="00AC70D8" w:rsidP="00AC70D8">
      <w:pPr>
        <w:rPr>
          <w:b/>
        </w:rPr>
      </w:pPr>
      <w:r w:rsidRPr="0075255B">
        <w:rPr>
          <w:b/>
        </w:rPr>
        <w:t>УКАЗАНИЯ ЗА ПОДГОТОВКАТА НА ДОКУМЕНТИТЕ ЗА УЧАСТИЕ</w:t>
      </w:r>
    </w:p>
    <w:p w:rsidR="00AC70D8" w:rsidRPr="0075255B" w:rsidRDefault="00AC70D8" w:rsidP="0049560B">
      <w:pPr>
        <w:pStyle w:val="a8"/>
        <w:numPr>
          <w:ilvl w:val="0"/>
          <w:numId w:val="3"/>
        </w:numPr>
      </w:pPr>
      <w:r w:rsidRPr="0075255B">
        <w:rPr>
          <w:lang w:val="bg-BG"/>
        </w:rPr>
        <w:t>Указания за подготовка на</w:t>
      </w:r>
      <w:r w:rsidRPr="0075255B">
        <w:t xml:space="preserve"> оферта.</w:t>
      </w:r>
    </w:p>
    <w:p w:rsidR="00AC70D8" w:rsidRPr="0075255B" w:rsidRDefault="00AC70D8" w:rsidP="00AC70D8">
      <w:pPr>
        <w:rPr>
          <w:b/>
          <w:lang w:val="en-US"/>
        </w:rPr>
      </w:pPr>
      <w:r w:rsidRPr="0075255B">
        <w:rPr>
          <w:b/>
          <w:lang w:val="bg-BG"/>
        </w:rPr>
        <w:t xml:space="preserve">ЧАСТ </w:t>
      </w:r>
      <w:r w:rsidRPr="0075255B">
        <w:rPr>
          <w:b/>
          <w:lang w:val="en-US"/>
        </w:rPr>
        <w:t>V</w:t>
      </w:r>
    </w:p>
    <w:p w:rsidR="0075255B" w:rsidRPr="0075255B" w:rsidRDefault="0075255B" w:rsidP="00AC70D8">
      <w:pPr>
        <w:rPr>
          <w:b/>
          <w:lang w:val="bg-BG"/>
        </w:rPr>
      </w:pPr>
      <w:r w:rsidRPr="0075255B">
        <w:rPr>
          <w:b/>
          <w:lang w:val="bg-BG"/>
        </w:rPr>
        <w:t>ОТВАРЯНЕ, РАЗГЛЕЖДАНЕ И ОЦЕНКА НА ОФЕРТИТЕ</w:t>
      </w:r>
    </w:p>
    <w:p w:rsidR="0075255B" w:rsidRPr="0075255B" w:rsidRDefault="0075255B" w:rsidP="0049560B">
      <w:pPr>
        <w:pStyle w:val="a8"/>
        <w:numPr>
          <w:ilvl w:val="0"/>
          <w:numId w:val="3"/>
        </w:numPr>
        <w:rPr>
          <w:lang w:val="bg-BG"/>
        </w:rPr>
      </w:pPr>
      <w:r w:rsidRPr="0075255B">
        <w:rPr>
          <w:lang w:val="bg-BG"/>
        </w:rPr>
        <w:t>Дата и час на отваряне на офертите</w:t>
      </w:r>
    </w:p>
    <w:p w:rsidR="00AC70D8" w:rsidRPr="0075255B" w:rsidRDefault="0075255B" w:rsidP="0049560B">
      <w:pPr>
        <w:pStyle w:val="a8"/>
        <w:widowControl w:val="0"/>
        <w:numPr>
          <w:ilvl w:val="0"/>
          <w:numId w:val="3"/>
        </w:numPr>
        <w:tabs>
          <w:tab w:val="left" w:pos="0"/>
        </w:tabs>
        <w:autoSpaceDE w:val="0"/>
        <w:autoSpaceDN w:val="0"/>
        <w:adjustRightInd w:val="0"/>
        <w:rPr>
          <w:lang w:val="bg-BG"/>
        </w:rPr>
      </w:pPr>
      <w:r w:rsidRPr="0075255B">
        <w:rPr>
          <w:lang w:val="bg-BG"/>
        </w:rPr>
        <w:t>Други указания</w:t>
      </w:r>
    </w:p>
    <w:p w:rsidR="00AC70D8" w:rsidRPr="0075255B" w:rsidRDefault="00AC70D8" w:rsidP="00AC70D8">
      <w:pPr>
        <w:rPr>
          <w:b/>
        </w:rPr>
      </w:pPr>
      <w:r w:rsidRPr="0075255B">
        <w:rPr>
          <w:b/>
        </w:rPr>
        <w:t>ЧАСТ V</w:t>
      </w:r>
      <w:r w:rsidRPr="0075255B">
        <w:rPr>
          <w:b/>
          <w:lang w:val="en-US"/>
        </w:rPr>
        <w:t>I</w:t>
      </w:r>
      <w:r w:rsidRPr="0075255B">
        <w:rPr>
          <w:b/>
        </w:rPr>
        <w:t xml:space="preserve"> </w:t>
      </w:r>
    </w:p>
    <w:p w:rsidR="0075255B" w:rsidRPr="0075255B" w:rsidRDefault="0075255B" w:rsidP="00AC70D8">
      <w:pPr>
        <w:rPr>
          <w:b/>
          <w:lang w:val="bg-BG"/>
        </w:rPr>
      </w:pPr>
      <w:r w:rsidRPr="0075255B">
        <w:rPr>
          <w:b/>
          <w:lang w:val="bg-BG"/>
        </w:rPr>
        <w:t>ПРИКЛЮЧВАНЕ НА ПРОЦЕДУРАТА</w:t>
      </w:r>
    </w:p>
    <w:p w:rsidR="0075255B" w:rsidRPr="0075255B" w:rsidRDefault="0075255B" w:rsidP="0049560B">
      <w:pPr>
        <w:pStyle w:val="a8"/>
        <w:numPr>
          <w:ilvl w:val="0"/>
          <w:numId w:val="3"/>
        </w:numPr>
        <w:rPr>
          <w:b/>
          <w:lang w:val="bg-BG"/>
        </w:rPr>
      </w:pPr>
      <w:r w:rsidRPr="0075255B">
        <w:rPr>
          <w:lang w:val="bg-BG"/>
        </w:rPr>
        <w:t>Определяне на изпълнител</w:t>
      </w:r>
    </w:p>
    <w:p w:rsidR="0075255B" w:rsidRPr="0075255B" w:rsidRDefault="0075255B" w:rsidP="0049560B">
      <w:pPr>
        <w:pStyle w:val="a8"/>
        <w:numPr>
          <w:ilvl w:val="0"/>
          <w:numId w:val="3"/>
        </w:numPr>
        <w:rPr>
          <w:b/>
          <w:lang w:val="bg-BG"/>
        </w:rPr>
      </w:pPr>
      <w:r w:rsidRPr="0075255B">
        <w:rPr>
          <w:lang w:val="bg-BG"/>
        </w:rPr>
        <w:t>Прекратяване на процедурата</w:t>
      </w:r>
    </w:p>
    <w:p w:rsidR="0075255B" w:rsidRPr="0075255B" w:rsidRDefault="0075255B" w:rsidP="0049560B">
      <w:pPr>
        <w:pStyle w:val="a8"/>
        <w:numPr>
          <w:ilvl w:val="0"/>
          <w:numId w:val="3"/>
        </w:numPr>
        <w:rPr>
          <w:b/>
          <w:lang w:val="bg-BG"/>
        </w:rPr>
      </w:pPr>
      <w:r w:rsidRPr="0075255B">
        <w:rPr>
          <w:lang w:val="bg-BG"/>
        </w:rPr>
        <w:t>Договор за възлагане на изпълнението на поръчката</w:t>
      </w:r>
    </w:p>
    <w:p w:rsidR="0075255B" w:rsidRDefault="0075255B" w:rsidP="00AC70D8">
      <w:pPr>
        <w:autoSpaceDE w:val="0"/>
        <w:autoSpaceDN w:val="0"/>
        <w:adjustRightInd w:val="0"/>
        <w:rPr>
          <w:b/>
          <w:bCs/>
          <w:highlight w:val="yellow"/>
          <w:lang w:val="bg-BG" w:eastAsia="bg-BG"/>
        </w:rPr>
      </w:pPr>
    </w:p>
    <w:p w:rsidR="005F11CB" w:rsidRPr="0075255B" w:rsidRDefault="005F11CB" w:rsidP="005F11CB">
      <w:pPr>
        <w:rPr>
          <w:b/>
        </w:rPr>
      </w:pPr>
      <w:r w:rsidRPr="0075255B">
        <w:rPr>
          <w:b/>
        </w:rPr>
        <w:t>ЧАСТ V</w:t>
      </w:r>
      <w:r w:rsidRPr="0075255B">
        <w:rPr>
          <w:b/>
          <w:lang w:val="en-US"/>
        </w:rPr>
        <w:t>II</w:t>
      </w:r>
      <w:r w:rsidRPr="0075255B">
        <w:rPr>
          <w:b/>
        </w:rPr>
        <w:t xml:space="preserve"> </w:t>
      </w:r>
    </w:p>
    <w:p w:rsidR="00AC70D8" w:rsidRPr="005F11CB" w:rsidRDefault="0075255B" w:rsidP="00AC70D8">
      <w:pPr>
        <w:autoSpaceDE w:val="0"/>
        <w:autoSpaceDN w:val="0"/>
        <w:adjustRightInd w:val="0"/>
        <w:rPr>
          <w:b/>
          <w:bCs/>
          <w:lang w:eastAsia="bg-BG"/>
        </w:rPr>
      </w:pPr>
      <w:r w:rsidRPr="005F11CB">
        <w:rPr>
          <w:b/>
          <w:bCs/>
          <w:lang w:val="bg-BG" w:eastAsia="bg-BG"/>
        </w:rPr>
        <w:t>П</w:t>
      </w:r>
      <w:r w:rsidR="00AC70D8" w:rsidRPr="005F11CB">
        <w:rPr>
          <w:b/>
          <w:bCs/>
          <w:lang w:eastAsia="bg-BG"/>
        </w:rPr>
        <w:t>РИЛОЖЕНИЯ</w:t>
      </w:r>
    </w:p>
    <w:p w:rsidR="005F11CB" w:rsidRPr="005F11CB" w:rsidRDefault="005F11CB" w:rsidP="005F11CB">
      <w:pPr>
        <w:widowControl w:val="0"/>
        <w:tabs>
          <w:tab w:val="left" w:pos="426"/>
          <w:tab w:val="left" w:pos="709"/>
        </w:tabs>
        <w:autoSpaceDE w:val="0"/>
        <w:autoSpaceDN w:val="0"/>
        <w:adjustRightInd w:val="0"/>
        <w:rPr>
          <w:bCs/>
          <w:lang w:val="bg-BG"/>
        </w:rPr>
      </w:pPr>
      <w:r w:rsidRPr="005F11CB">
        <w:rPr>
          <w:bCs/>
          <w:lang w:val="bg-BG"/>
        </w:rPr>
        <w:t>Технически спецификации за всяка обособена позиция</w:t>
      </w:r>
    </w:p>
    <w:p w:rsidR="005F11CB" w:rsidRPr="005F11CB" w:rsidRDefault="005F11CB" w:rsidP="005F11CB">
      <w:pPr>
        <w:widowControl w:val="0"/>
        <w:tabs>
          <w:tab w:val="left" w:pos="426"/>
          <w:tab w:val="left" w:pos="709"/>
        </w:tabs>
        <w:autoSpaceDE w:val="0"/>
        <w:autoSpaceDN w:val="0"/>
        <w:adjustRightInd w:val="0"/>
        <w:rPr>
          <w:bCs/>
          <w:lang w:val="bg-BG"/>
        </w:rPr>
      </w:pPr>
      <w:r w:rsidRPr="005F11CB">
        <w:rPr>
          <w:bCs/>
          <w:lang w:val="bg-BG"/>
        </w:rPr>
        <w:t>Оферта – Приложение № 1</w:t>
      </w:r>
    </w:p>
    <w:p w:rsidR="005F11CB" w:rsidRPr="005F11CB" w:rsidRDefault="005F11CB" w:rsidP="005F11CB">
      <w:pPr>
        <w:widowControl w:val="0"/>
        <w:tabs>
          <w:tab w:val="left" w:pos="426"/>
          <w:tab w:val="left" w:pos="709"/>
        </w:tabs>
        <w:autoSpaceDE w:val="0"/>
        <w:autoSpaceDN w:val="0"/>
        <w:adjustRightInd w:val="0"/>
        <w:rPr>
          <w:bCs/>
          <w:lang w:val="bg-BG"/>
        </w:rPr>
      </w:pPr>
      <w:r w:rsidRPr="005F11CB">
        <w:rPr>
          <w:bCs/>
          <w:lang w:val="bg-BG"/>
        </w:rPr>
        <w:t>Техническо предложение – Приложение 1а</w:t>
      </w:r>
    </w:p>
    <w:p w:rsidR="005F11CB" w:rsidRPr="005F11CB" w:rsidRDefault="005F11CB" w:rsidP="005F11CB">
      <w:pPr>
        <w:widowControl w:val="0"/>
        <w:tabs>
          <w:tab w:val="left" w:pos="426"/>
          <w:tab w:val="left" w:pos="709"/>
        </w:tabs>
        <w:autoSpaceDE w:val="0"/>
        <w:autoSpaceDN w:val="0"/>
        <w:adjustRightInd w:val="0"/>
        <w:rPr>
          <w:bCs/>
          <w:lang w:val="bg-BG"/>
        </w:rPr>
      </w:pPr>
      <w:r w:rsidRPr="005F11CB">
        <w:rPr>
          <w:bCs/>
          <w:lang w:val="bg-BG"/>
        </w:rPr>
        <w:t>Ценово предложение – Приложение 1б</w:t>
      </w:r>
    </w:p>
    <w:p w:rsidR="005F11CB" w:rsidRPr="005F11CB" w:rsidRDefault="005F11CB" w:rsidP="005F11CB">
      <w:pPr>
        <w:widowControl w:val="0"/>
        <w:tabs>
          <w:tab w:val="left" w:pos="426"/>
          <w:tab w:val="left" w:pos="709"/>
        </w:tabs>
        <w:autoSpaceDE w:val="0"/>
        <w:autoSpaceDN w:val="0"/>
        <w:adjustRightInd w:val="0"/>
        <w:rPr>
          <w:bCs/>
          <w:lang w:val="bg-BG"/>
        </w:rPr>
      </w:pPr>
      <w:r w:rsidRPr="005F11CB">
        <w:rPr>
          <w:bCs/>
          <w:lang w:val="bg-BG"/>
        </w:rPr>
        <w:t>ЕЕДОП</w:t>
      </w:r>
      <w:r w:rsidRPr="005F11CB">
        <w:rPr>
          <w:b/>
          <w:bCs/>
          <w:lang w:val="bg-BG"/>
        </w:rPr>
        <w:t xml:space="preserve"> </w:t>
      </w:r>
      <w:r w:rsidRPr="005F11CB">
        <w:rPr>
          <w:bCs/>
          <w:lang w:val="bg-BG"/>
        </w:rPr>
        <w:t>– Приложение № 2</w:t>
      </w:r>
    </w:p>
    <w:p w:rsidR="00AC70D8" w:rsidRPr="005F11CB" w:rsidRDefault="005F11CB" w:rsidP="005F11CB">
      <w:pPr>
        <w:widowControl w:val="0"/>
        <w:tabs>
          <w:tab w:val="left" w:pos="426"/>
          <w:tab w:val="left" w:pos="709"/>
        </w:tabs>
        <w:autoSpaceDE w:val="0"/>
        <w:autoSpaceDN w:val="0"/>
        <w:adjustRightInd w:val="0"/>
        <w:rPr>
          <w:bCs/>
          <w:lang w:val="bg-BG" w:eastAsia="bg-BG"/>
        </w:rPr>
      </w:pPr>
      <w:r w:rsidRPr="005F11CB">
        <w:rPr>
          <w:lang w:val="bg-BG"/>
        </w:rPr>
        <w:t>Проект на Договор</w:t>
      </w:r>
    </w:p>
    <w:p w:rsidR="0075255B" w:rsidRDefault="0075255B" w:rsidP="00AC70D8">
      <w:pPr>
        <w:widowControl w:val="0"/>
        <w:tabs>
          <w:tab w:val="left" w:pos="426"/>
          <w:tab w:val="left" w:pos="709"/>
        </w:tabs>
        <w:autoSpaceDE w:val="0"/>
        <w:autoSpaceDN w:val="0"/>
        <w:adjustRightInd w:val="0"/>
        <w:jc w:val="center"/>
        <w:rPr>
          <w:b/>
          <w:bCs/>
          <w:lang w:val="bg-BG" w:eastAsia="bg-BG"/>
        </w:rPr>
      </w:pPr>
    </w:p>
    <w:p w:rsidR="0075255B" w:rsidRDefault="0075255B" w:rsidP="00AC70D8">
      <w:pPr>
        <w:widowControl w:val="0"/>
        <w:tabs>
          <w:tab w:val="left" w:pos="426"/>
          <w:tab w:val="left" w:pos="709"/>
        </w:tabs>
        <w:autoSpaceDE w:val="0"/>
        <w:autoSpaceDN w:val="0"/>
        <w:adjustRightInd w:val="0"/>
        <w:jc w:val="center"/>
        <w:rPr>
          <w:b/>
          <w:bCs/>
          <w:lang w:val="bg-BG" w:eastAsia="bg-BG"/>
        </w:rPr>
      </w:pPr>
    </w:p>
    <w:p w:rsidR="00AC70D8" w:rsidRDefault="00AC70D8" w:rsidP="00AC70D8">
      <w:pPr>
        <w:widowControl w:val="0"/>
        <w:tabs>
          <w:tab w:val="left" w:pos="426"/>
          <w:tab w:val="left" w:pos="709"/>
        </w:tabs>
        <w:autoSpaceDE w:val="0"/>
        <w:autoSpaceDN w:val="0"/>
        <w:adjustRightInd w:val="0"/>
        <w:jc w:val="center"/>
        <w:rPr>
          <w:b/>
          <w:bCs/>
          <w:lang w:val="bg-BG" w:eastAsia="bg-BG"/>
        </w:rPr>
      </w:pPr>
      <w:r>
        <w:rPr>
          <w:b/>
          <w:bCs/>
          <w:lang w:val="bg-BG" w:eastAsia="bg-BG"/>
        </w:rPr>
        <w:t>ЧАСТ</w:t>
      </w:r>
      <w:r w:rsidRPr="00A8663E">
        <w:rPr>
          <w:b/>
          <w:bCs/>
          <w:lang w:val="bg-BG" w:eastAsia="bg-BG"/>
        </w:rPr>
        <w:t xml:space="preserve"> </w:t>
      </w:r>
      <w:r w:rsidRPr="00A8663E">
        <w:rPr>
          <w:b/>
          <w:bCs/>
          <w:lang w:val="en-US" w:eastAsia="bg-BG"/>
        </w:rPr>
        <w:t>I</w:t>
      </w:r>
    </w:p>
    <w:p w:rsidR="00AC70D8" w:rsidRDefault="00AC70D8" w:rsidP="00AC70D8">
      <w:pPr>
        <w:widowControl w:val="0"/>
        <w:tabs>
          <w:tab w:val="left" w:pos="426"/>
          <w:tab w:val="left" w:pos="709"/>
        </w:tabs>
        <w:autoSpaceDE w:val="0"/>
        <w:autoSpaceDN w:val="0"/>
        <w:adjustRightInd w:val="0"/>
        <w:jc w:val="center"/>
        <w:rPr>
          <w:b/>
          <w:bCs/>
          <w:lang w:val="bg-BG" w:eastAsia="bg-BG"/>
        </w:rPr>
      </w:pPr>
      <w:r w:rsidRPr="00A8663E">
        <w:rPr>
          <w:b/>
          <w:bCs/>
          <w:lang w:val="en-US" w:eastAsia="bg-BG"/>
        </w:rPr>
        <w:t xml:space="preserve"> </w:t>
      </w:r>
    </w:p>
    <w:p w:rsidR="00AC70D8" w:rsidRDefault="00576E11" w:rsidP="00AC70D8">
      <w:pPr>
        <w:widowControl w:val="0"/>
        <w:tabs>
          <w:tab w:val="left" w:pos="426"/>
          <w:tab w:val="left" w:pos="709"/>
        </w:tabs>
        <w:autoSpaceDE w:val="0"/>
        <w:autoSpaceDN w:val="0"/>
        <w:adjustRightInd w:val="0"/>
        <w:jc w:val="center"/>
        <w:rPr>
          <w:b/>
          <w:bCs/>
          <w:lang w:val="bg-BG" w:eastAsia="bg-BG"/>
        </w:rPr>
      </w:pPr>
      <w:hyperlink r:id="rId8" w:history="1">
        <w:r w:rsidR="00AC70D8" w:rsidRPr="00856352">
          <w:rPr>
            <w:rStyle w:val="a3"/>
            <w:b/>
            <w:bCs/>
            <w:lang w:val="bg-BG" w:eastAsia="bg-BG"/>
          </w:rPr>
          <w:t>РЕШЕНИЕ</w:t>
        </w:r>
      </w:hyperlink>
      <w:r w:rsidR="00AC70D8">
        <w:rPr>
          <w:b/>
          <w:bCs/>
          <w:lang w:val="bg-BG" w:eastAsia="bg-BG"/>
        </w:rPr>
        <w:t xml:space="preserve"> ЗА ОТКРИВАНЕ НА ПРОЦЕДУРА</w:t>
      </w:r>
    </w:p>
    <w:p w:rsidR="00AC70D8" w:rsidRDefault="00AC70D8" w:rsidP="00AC70D8">
      <w:pPr>
        <w:widowControl w:val="0"/>
        <w:tabs>
          <w:tab w:val="left" w:pos="426"/>
          <w:tab w:val="left" w:pos="709"/>
        </w:tabs>
        <w:autoSpaceDE w:val="0"/>
        <w:autoSpaceDN w:val="0"/>
        <w:adjustRightInd w:val="0"/>
        <w:jc w:val="center"/>
        <w:rPr>
          <w:b/>
          <w:bCs/>
          <w:lang w:val="bg-BG" w:eastAsia="bg-BG"/>
        </w:rPr>
      </w:pPr>
    </w:p>
    <w:p w:rsidR="00AC70D8" w:rsidRPr="00A8663E" w:rsidRDefault="00576E11" w:rsidP="00AC70D8">
      <w:pPr>
        <w:widowControl w:val="0"/>
        <w:tabs>
          <w:tab w:val="left" w:pos="426"/>
          <w:tab w:val="left" w:pos="709"/>
        </w:tabs>
        <w:autoSpaceDE w:val="0"/>
        <w:autoSpaceDN w:val="0"/>
        <w:adjustRightInd w:val="0"/>
        <w:jc w:val="center"/>
        <w:rPr>
          <w:lang w:val="bg-BG" w:eastAsia="bg-BG"/>
        </w:rPr>
      </w:pPr>
      <w:hyperlink r:id="rId9" w:history="1">
        <w:r w:rsidR="00AC70D8" w:rsidRPr="00856352">
          <w:rPr>
            <w:rStyle w:val="a3"/>
            <w:b/>
            <w:lang w:eastAsia="bg-BG"/>
          </w:rPr>
          <w:t>ОБЯВЛЕНИЕ</w:t>
        </w:r>
      </w:hyperlink>
      <w:r w:rsidR="00AC70D8" w:rsidRPr="00A8663E">
        <w:rPr>
          <w:b/>
          <w:lang w:eastAsia="bg-BG"/>
        </w:rPr>
        <w:t xml:space="preserve"> ЗА ОБЩЕСТВЕНА ПОРЪЧКА</w:t>
      </w:r>
    </w:p>
    <w:p w:rsidR="00AC70D8" w:rsidRPr="00A8663E" w:rsidRDefault="00AC70D8" w:rsidP="00AC70D8">
      <w:pPr>
        <w:autoSpaceDE w:val="0"/>
        <w:autoSpaceDN w:val="0"/>
        <w:adjustRightInd w:val="0"/>
        <w:jc w:val="center"/>
        <w:rPr>
          <w:b/>
          <w:bCs/>
          <w:lang w:val="bg-BG" w:eastAsia="bg-BG"/>
        </w:rPr>
      </w:pPr>
    </w:p>
    <w:p w:rsidR="00AC70D8" w:rsidRPr="00A8663E" w:rsidRDefault="00AC70D8" w:rsidP="00AC70D8">
      <w:pPr>
        <w:autoSpaceDE w:val="0"/>
        <w:autoSpaceDN w:val="0"/>
        <w:adjustRightInd w:val="0"/>
        <w:ind w:left="284"/>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Pr="00A8663E" w:rsidRDefault="00AC70D8" w:rsidP="00AC70D8">
      <w:pPr>
        <w:autoSpaceDE w:val="0"/>
        <w:autoSpaceDN w:val="0"/>
        <w:adjustRightInd w:val="0"/>
        <w:rPr>
          <w:b/>
          <w:bCs/>
          <w:lang w:val="bg-BG" w:eastAsia="bg-BG"/>
        </w:rPr>
      </w:pPr>
    </w:p>
    <w:p w:rsidR="00AC70D8" w:rsidRDefault="00AC70D8" w:rsidP="00AC70D8">
      <w:pPr>
        <w:autoSpaceDE w:val="0"/>
        <w:autoSpaceDN w:val="0"/>
        <w:adjustRightInd w:val="0"/>
        <w:spacing w:before="100" w:beforeAutospacing="1" w:after="100" w:afterAutospacing="1" w:line="240" w:lineRule="auto"/>
        <w:jc w:val="center"/>
        <w:rPr>
          <w:b/>
          <w:bCs/>
          <w:lang w:val="bg-BG" w:eastAsia="bg-BG"/>
        </w:rPr>
      </w:pPr>
    </w:p>
    <w:p w:rsidR="00AC70D8" w:rsidRDefault="00AC70D8" w:rsidP="00AC70D8">
      <w:pPr>
        <w:autoSpaceDE w:val="0"/>
        <w:autoSpaceDN w:val="0"/>
        <w:adjustRightInd w:val="0"/>
        <w:spacing w:before="100" w:beforeAutospacing="1" w:after="100" w:afterAutospacing="1" w:line="240" w:lineRule="auto"/>
        <w:jc w:val="center"/>
        <w:rPr>
          <w:b/>
          <w:bCs/>
          <w:lang w:val="bg-BG" w:eastAsia="bg-BG"/>
        </w:rPr>
      </w:pPr>
    </w:p>
    <w:p w:rsidR="00AC70D8" w:rsidRDefault="00AC70D8" w:rsidP="00AC70D8">
      <w:pPr>
        <w:autoSpaceDE w:val="0"/>
        <w:autoSpaceDN w:val="0"/>
        <w:adjustRightInd w:val="0"/>
        <w:spacing w:before="100" w:beforeAutospacing="1" w:after="100" w:afterAutospacing="1" w:line="240" w:lineRule="auto"/>
        <w:jc w:val="center"/>
        <w:rPr>
          <w:b/>
          <w:bCs/>
          <w:lang w:val="bg-BG" w:eastAsia="bg-BG"/>
        </w:rPr>
      </w:pPr>
      <w:r>
        <w:rPr>
          <w:b/>
          <w:bCs/>
          <w:lang w:val="bg-BG" w:eastAsia="bg-BG"/>
        </w:rPr>
        <w:lastRenderedPageBreak/>
        <w:t>ЧАСТ ІІ</w:t>
      </w:r>
    </w:p>
    <w:p w:rsidR="00AC70D8" w:rsidRPr="0075255B" w:rsidRDefault="00AC70D8" w:rsidP="00AC70D8">
      <w:pPr>
        <w:autoSpaceDE w:val="0"/>
        <w:autoSpaceDN w:val="0"/>
        <w:adjustRightInd w:val="0"/>
        <w:spacing w:before="100" w:beforeAutospacing="1" w:after="100" w:afterAutospacing="1" w:line="240" w:lineRule="auto"/>
        <w:jc w:val="center"/>
        <w:rPr>
          <w:b/>
          <w:bCs/>
          <w:lang w:val="en-US" w:eastAsia="bg-BG"/>
        </w:rPr>
      </w:pPr>
      <w:r w:rsidRPr="00A8663E">
        <w:rPr>
          <w:b/>
          <w:bCs/>
          <w:lang w:val="bg-BG" w:eastAsia="bg-BG"/>
        </w:rPr>
        <w:t xml:space="preserve">ПЪЛНО ОПИСАНИЕ НА ПРЕДМЕТА НА ОБЩЕСТВЕНАТА ПОРЪЧКА И </w:t>
      </w:r>
      <w:r w:rsidRPr="0075255B">
        <w:rPr>
          <w:b/>
          <w:bCs/>
          <w:lang w:val="bg-BG" w:eastAsia="bg-BG"/>
        </w:rPr>
        <w:t>ТЕХНИЧЕСКИ СПЕЦИФИКАЦИИ</w:t>
      </w:r>
    </w:p>
    <w:p w:rsidR="00AC70D8" w:rsidRPr="0075255B" w:rsidRDefault="00AC70D8" w:rsidP="0049560B">
      <w:pPr>
        <w:pStyle w:val="a8"/>
        <w:numPr>
          <w:ilvl w:val="0"/>
          <w:numId w:val="2"/>
        </w:numPr>
        <w:tabs>
          <w:tab w:val="left" w:pos="284"/>
          <w:tab w:val="left" w:pos="426"/>
        </w:tabs>
        <w:spacing w:before="100" w:beforeAutospacing="1" w:after="100" w:afterAutospacing="1" w:line="240" w:lineRule="auto"/>
        <w:ind w:left="0" w:firstLine="0"/>
        <w:rPr>
          <w:b/>
          <w:lang w:val="bg-BG"/>
        </w:rPr>
      </w:pPr>
      <w:r w:rsidRPr="0075255B">
        <w:rPr>
          <w:b/>
        </w:rPr>
        <w:t>Наименование на Възложителя</w:t>
      </w:r>
    </w:p>
    <w:p w:rsidR="00AC70D8" w:rsidRPr="0075255B" w:rsidRDefault="00AC70D8" w:rsidP="00AC70D8">
      <w:pPr>
        <w:tabs>
          <w:tab w:val="left" w:pos="284"/>
        </w:tabs>
        <w:spacing w:before="100" w:beforeAutospacing="1" w:after="100" w:afterAutospacing="1" w:line="240" w:lineRule="auto"/>
        <w:rPr>
          <w:lang w:val="bg-BG"/>
        </w:rPr>
      </w:pPr>
      <w:r w:rsidRPr="0075255B">
        <w:t xml:space="preserve">Възложител на настоящата поръчка е </w:t>
      </w:r>
      <w:r w:rsidRPr="0075255B">
        <w:rPr>
          <w:lang w:val="bg-BG"/>
        </w:rPr>
        <w:t xml:space="preserve">Председателят на </w:t>
      </w:r>
      <w:r w:rsidRPr="0075255B">
        <w:t>Държавната агенция за метрологичен и технически надзор</w:t>
      </w:r>
      <w:r w:rsidRPr="0075255B">
        <w:rPr>
          <w:lang w:val="bg-BG"/>
        </w:rPr>
        <w:t xml:space="preserve"> (ДАМТН) </w:t>
      </w:r>
      <w:r w:rsidRPr="0075255B">
        <w:t>с ЕИК по БУЛСТАТ 000695096, със седалище и адрес на управление: гр. София, бул. „Г. М. Димитров</w:t>
      </w:r>
      <w:proofErr w:type="gramStart"/>
      <w:r w:rsidRPr="0075255B">
        <w:t>“ №</w:t>
      </w:r>
      <w:proofErr w:type="gramEnd"/>
      <w:r w:rsidRPr="0075255B">
        <w:t xml:space="preserve"> 52А. </w:t>
      </w:r>
    </w:p>
    <w:p w:rsidR="0075255B" w:rsidRPr="0075255B" w:rsidRDefault="00AC70D8" w:rsidP="0075255B">
      <w:pPr>
        <w:pStyle w:val="Style220"/>
        <w:widowControl/>
        <w:spacing w:afterLines="120" w:after="288" w:line="276" w:lineRule="auto"/>
        <w:ind w:firstLine="0"/>
        <w:rPr>
          <w:rStyle w:val="FontStyle63"/>
          <w:rFonts w:ascii="Times New Roman" w:hAnsi="Times New Roman" w:cs="Times New Roman"/>
          <w:sz w:val="24"/>
          <w:szCs w:val="24"/>
          <w:lang w:eastAsia="bg-BG"/>
        </w:rPr>
      </w:pPr>
      <w:r w:rsidRPr="0075255B">
        <w:rPr>
          <w:rFonts w:ascii="Times New Roman" w:hAnsi="Times New Roman" w:cs="Times New Roman"/>
          <w:lang w:eastAsia="bg-BG"/>
        </w:rPr>
        <w:t xml:space="preserve">Възложителят предоставя достъп до документацията за участие на интернет адрес </w:t>
      </w:r>
      <w:hyperlink r:id="rId10" w:history="1">
        <w:r w:rsidRPr="0075255B">
          <w:rPr>
            <w:rStyle w:val="a3"/>
            <w:rFonts w:ascii="Times New Roman" w:hAnsi="Times New Roman" w:cs="Times New Roman"/>
            <w:lang w:eastAsia="bg-BG"/>
          </w:rPr>
          <w:t>www.damtn.government.bg-</w:t>
        </w:r>
      </w:hyperlink>
      <w:r w:rsidRPr="0075255B">
        <w:rPr>
          <w:rFonts w:ascii="Times New Roman" w:hAnsi="Times New Roman" w:cs="Times New Roman"/>
          <w:lang w:eastAsia="bg-BG"/>
        </w:rPr>
        <w:t xml:space="preserve"> раздел „Профил на купувача". На него ще бъдат публикувани и разясненията на възложителя по документацията за участие.</w:t>
      </w:r>
      <w:r w:rsidR="0075255B" w:rsidRPr="0075255B">
        <w:rPr>
          <w:rStyle w:val="FontStyle63"/>
          <w:rFonts w:ascii="Times New Roman" w:hAnsi="Times New Roman" w:cs="Times New Roman"/>
          <w:sz w:val="24"/>
          <w:szCs w:val="24"/>
          <w:lang w:eastAsia="bg-BG"/>
        </w:rPr>
        <w:t xml:space="preserve"> </w:t>
      </w:r>
    </w:p>
    <w:p w:rsidR="0075255B" w:rsidRPr="0075255B" w:rsidRDefault="0075255B" w:rsidP="0075255B">
      <w:pPr>
        <w:pStyle w:val="Style220"/>
        <w:widowControl/>
        <w:spacing w:afterLines="120" w:after="288" w:line="276" w:lineRule="auto"/>
        <w:ind w:firstLine="0"/>
        <w:rPr>
          <w:rStyle w:val="FontStyle63"/>
          <w:rFonts w:ascii="Times New Roman" w:hAnsi="Times New Roman" w:cs="Times New Roman"/>
          <w:sz w:val="24"/>
          <w:szCs w:val="24"/>
          <w:lang w:eastAsia="bg-BG"/>
        </w:rPr>
      </w:pPr>
      <w:r w:rsidRPr="0075255B">
        <w:rPr>
          <w:rStyle w:val="FontStyle63"/>
          <w:rFonts w:ascii="Times New Roman" w:hAnsi="Times New Roman" w:cs="Times New Roman"/>
          <w:sz w:val="24"/>
          <w:szCs w:val="24"/>
          <w:lang w:eastAsia="bg-BG"/>
        </w:rPr>
        <w:t>За допълнителна информация и въпроси може да се обръщате към:</w:t>
      </w:r>
    </w:p>
    <w:p w:rsidR="0075255B" w:rsidRPr="009C2DF0" w:rsidRDefault="00A2161F" w:rsidP="0049560B">
      <w:pPr>
        <w:pStyle w:val="Style220"/>
        <w:widowControl/>
        <w:numPr>
          <w:ilvl w:val="0"/>
          <w:numId w:val="1"/>
        </w:numPr>
        <w:spacing w:afterLines="120" w:after="288" w:line="276" w:lineRule="auto"/>
        <w:ind w:left="360"/>
        <w:rPr>
          <w:rStyle w:val="FontStyle63"/>
          <w:rFonts w:ascii="Times New Roman" w:hAnsi="Times New Roman" w:cs="Times New Roman"/>
          <w:b/>
          <w:sz w:val="24"/>
          <w:szCs w:val="24"/>
          <w:lang w:eastAsia="bg-BG"/>
        </w:rPr>
      </w:pPr>
      <w:r>
        <w:rPr>
          <w:rStyle w:val="FontStyle63"/>
          <w:rFonts w:ascii="Times New Roman" w:hAnsi="Times New Roman" w:cs="Times New Roman"/>
          <w:b/>
          <w:sz w:val="24"/>
          <w:szCs w:val="24"/>
          <w:lang w:eastAsia="bg-BG"/>
        </w:rPr>
        <w:t>Надежда Кайнакчиева</w:t>
      </w:r>
    </w:p>
    <w:p w:rsidR="0075255B" w:rsidRPr="009C2DF0" w:rsidRDefault="0075255B" w:rsidP="0049560B">
      <w:pPr>
        <w:pStyle w:val="Style220"/>
        <w:widowControl/>
        <w:numPr>
          <w:ilvl w:val="0"/>
          <w:numId w:val="1"/>
        </w:numPr>
        <w:tabs>
          <w:tab w:val="left" w:pos="426"/>
        </w:tabs>
        <w:spacing w:afterLines="120" w:after="288" w:line="276" w:lineRule="auto"/>
        <w:ind w:left="0" w:firstLine="0"/>
        <w:rPr>
          <w:rStyle w:val="FontStyle63"/>
          <w:rFonts w:ascii="Times New Roman" w:hAnsi="Times New Roman" w:cs="Times New Roman"/>
          <w:sz w:val="24"/>
          <w:szCs w:val="24"/>
          <w:lang w:eastAsia="bg-BG"/>
        </w:rPr>
      </w:pPr>
      <w:r w:rsidRPr="009C2DF0">
        <w:rPr>
          <w:rStyle w:val="FontStyle63"/>
          <w:rFonts w:ascii="Times New Roman" w:hAnsi="Times New Roman" w:cs="Times New Roman"/>
          <w:sz w:val="24"/>
          <w:szCs w:val="24"/>
          <w:lang w:eastAsia="bg-BG"/>
        </w:rPr>
        <w:t xml:space="preserve">тел. </w:t>
      </w:r>
      <w:r w:rsidR="00A2161F" w:rsidRPr="00A2161F">
        <w:rPr>
          <w:rStyle w:val="FontStyle63"/>
          <w:rFonts w:ascii="Times New Roman" w:hAnsi="Times New Roman" w:cs="Times New Roman"/>
          <w:sz w:val="24"/>
          <w:szCs w:val="24"/>
          <w:lang w:eastAsia="bg-BG"/>
        </w:rPr>
        <w:t>0879504376</w:t>
      </w:r>
    </w:p>
    <w:p w:rsidR="0075255B" w:rsidRPr="009C2DF0" w:rsidRDefault="0075255B" w:rsidP="0049560B">
      <w:pPr>
        <w:pStyle w:val="Style220"/>
        <w:widowControl/>
        <w:numPr>
          <w:ilvl w:val="0"/>
          <w:numId w:val="1"/>
        </w:numPr>
        <w:spacing w:afterLines="120" w:after="288" w:line="276" w:lineRule="auto"/>
        <w:ind w:left="360"/>
        <w:rPr>
          <w:rFonts w:ascii="Times New Roman" w:hAnsi="Times New Roman" w:cs="Times New Roman"/>
        </w:rPr>
      </w:pPr>
      <w:r w:rsidRPr="009C2DF0">
        <w:rPr>
          <w:rStyle w:val="FontStyle63"/>
          <w:rFonts w:ascii="Times New Roman" w:hAnsi="Times New Roman" w:cs="Times New Roman"/>
          <w:sz w:val="24"/>
          <w:szCs w:val="24"/>
          <w:lang w:eastAsia="bg-BG"/>
        </w:rPr>
        <w:t xml:space="preserve">e-mail:  </w:t>
      </w:r>
      <w:hyperlink r:id="rId11" w:history="1">
        <w:r w:rsidR="00D15CB5" w:rsidRPr="00376522">
          <w:rPr>
            <w:rStyle w:val="a3"/>
            <w:rFonts w:ascii="Times New Roman" w:hAnsi="Times New Roman" w:cs="Times New Roman"/>
            <w:lang w:val="en-US"/>
          </w:rPr>
          <w:t>Nadezhda.Kaynakchieva</w:t>
        </w:r>
        <w:r w:rsidR="00D15CB5" w:rsidRPr="00376522">
          <w:rPr>
            <w:rStyle w:val="a3"/>
            <w:rFonts w:ascii="Times New Roman" w:hAnsi="Times New Roman" w:cs="Times New Roman"/>
          </w:rPr>
          <w:t>@</w:t>
        </w:r>
        <w:r w:rsidR="00D15CB5" w:rsidRPr="00376522">
          <w:rPr>
            <w:rStyle w:val="a3"/>
            <w:rFonts w:ascii="Times New Roman" w:hAnsi="Times New Roman" w:cs="Times New Roman"/>
            <w:lang w:val="en-US"/>
          </w:rPr>
          <w:t>damtn</w:t>
        </w:r>
        <w:r w:rsidR="00D15CB5" w:rsidRPr="00376522">
          <w:rPr>
            <w:rStyle w:val="a3"/>
            <w:rFonts w:ascii="Times New Roman" w:hAnsi="Times New Roman" w:cs="Times New Roman"/>
          </w:rPr>
          <w:t>.government.bg</w:t>
        </w:r>
      </w:hyperlink>
    </w:p>
    <w:p w:rsidR="00C66291" w:rsidRPr="009C2DF0" w:rsidRDefault="00D15CB5" w:rsidP="0049560B">
      <w:pPr>
        <w:pStyle w:val="Style220"/>
        <w:widowControl/>
        <w:numPr>
          <w:ilvl w:val="0"/>
          <w:numId w:val="1"/>
        </w:numPr>
        <w:spacing w:afterLines="120" w:after="288" w:line="276" w:lineRule="auto"/>
        <w:ind w:left="360"/>
        <w:rPr>
          <w:rStyle w:val="FontStyle63"/>
          <w:rFonts w:ascii="Times New Roman" w:hAnsi="Times New Roman" w:cs="Times New Roman"/>
          <w:b/>
          <w:sz w:val="24"/>
          <w:szCs w:val="24"/>
          <w:lang w:eastAsia="bg-BG"/>
        </w:rPr>
      </w:pPr>
      <w:r>
        <w:rPr>
          <w:rStyle w:val="FontStyle63"/>
          <w:rFonts w:ascii="Times New Roman" w:hAnsi="Times New Roman" w:cs="Times New Roman"/>
          <w:b/>
          <w:sz w:val="24"/>
          <w:szCs w:val="24"/>
          <w:lang w:eastAsia="bg-BG"/>
        </w:rPr>
        <w:t>Вяра Хранова</w:t>
      </w:r>
    </w:p>
    <w:p w:rsidR="00C66291" w:rsidRPr="009C2DF0" w:rsidRDefault="00C66291" w:rsidP="0049560B">
      <w:pPr>
        <w:pStyle w:val="Style220"/>
        <w:widowControl/>
        <w:numPr>
          <w:ilvl w:val="0"/>
          <w:numId w:val="1"/>
        </w:numPr>
        <w:spacing w:afterLines="120" w:after="288" w:line="276" w:lineRule="auto"/>
        <w:ind w:left="360"/>
        <w:rPr>
          <w:rStyle w:val="FontStyle63"/>
          <w:rFonts w:ascii="Times New Roman" w:hAnsi="Times New Roman" w:cs="Times New Roman"/>
          <w:sz w:val="24"/>
          <w:szCs w:val="24"/>
          <w:lang w:eastAsia="bg-BG"/>
        </w:rPr>
      </w:pPr>
      <w:r w:rsidRPr="009C2DF0">
        <w:rPr>
          <w:rStyle w:val="FontStyle63"/>
          <w:rFonts w:ascii="Times New Roman" w:hAnsi="Times New Roman" w:cs="Times New Roman"/>
          <w:sz w:val="24"/>
          <w:szCs w:val="24"/>
          <w:lang w:eastAsia="bg-BG"/>
        </w:rPr>
        <w:t xml:space="preserve">тел. </w:t>
      </w:r>
      <w:r w:rsidR="00D15CB5">
        <w:rPr>
          <w:rStyle w:val="FontStyle63"/>
          <w:rFonts w:ascii="Times New Roman" w:hAnsi="Times New Roman" w:cs="Times New Roman"/>
          <w:sz w:val="24"/>
          <w:szCs w:val="24"/>
          <w:lang w:eastAsia="bg-BG"/>
        </w:rPr>
        <w:t>0882 631490</w:t>
      </w:r>
    </w:p>
    <w:p w:rsidR="00C66291" w:rsidRPr="009C2DF0" w:rsidRDefault="00C66291" w:rsidP="0049560B">
      <w:pPr>
        <w:pStyle w:val="Style220"/>
        <w:widowControl/>
        <w:numPr>
          <w:ilvl w:val="0"/>
          <w:numId w:val="1"/>
        </w:numPr>
        <w:spacing w:afterLines="120" w:after="288" w:line="276" w:lineRule="auto"/>
        <w:ind w:left="360"/>
        <w:rPr>
          <w:rStyle w:val="a3"/>
          <w:rFonts w:ascii="Times New Roman" w:hAnsi="Times New Roman" w:cs="Times New Roman"/>
          <w:color w:val="auto"/>
          <w:u w:val="none"/>
        </w:rPr>
      </w:pPr>
      <w:r w:rsidRPr="009C2DF0">
        <w:rPr>
          <w:rStyle w:val="FontStyle63"/>
          <w:rFonts w:ascii="Times New Roman" w:hAnsi="Times New Roman" w:cs="Times New Roman"/>
          <w:sz w:val="24"/>
          <w:szCs w:val="24"/>
          <w:lang w:eastAsia="bg-BG"/>
        </w:rPr>
        <w:t xml:space="preserve">e-mail:  </w:t>
      </w:r>
      <w:hyperlink r:id="rId12" w:history="1">
        <w:r w:rsidR="00D15CB5" w:rsidRPr="00376522">
          <w:rPr>
            <w:rStyle w:val="a3"/>
            <w:rFonts w:ascii="Times New Roman" w:hAnsi="Times New Roman" w:cs="Times New Roman"/>
            <w:lang w:val="en-US"/>
          </w:rPr>
          <w:t>Vyara.Hranova</w:t>
        </w:r>
        <w:r w:rsidR="00D15CB5" w:rsidRPr="00376522">
          <w:rPr>
            <w:rStyle w:val="a3"/>
            <w:rFonts w:ascii="Times New Roman" w:hAnsi="Times New Roman" w:cs="Times New Roman"/>
          </w:rPr>
          <w:t>@</w:t>
        </w:r>
        <w:r w:rsidR="00D15CB5" w:rsidRPr="00376522">
          <w:rPr>
            <w:rStyle w:val="a3"/>
            <w:rFonts w:ascii="Times New Roman" w:hAnsi="Times New Roman" w:cs="Times New Roman"/>
            <w:lang w:val="en-US"/>
          </w:rPr>
          <w:t>damtn</w:t>
        </w:r>
        <w:r w:rsidR="00D15CB5" w:rsidRPr="00376522">
          <w:rPr>
            <w:rStyle w:val="a3"/>
            <w:rFonts w:ascii="Times New Roman" w:hAnsi="Times New Roman" w:cs="Times New Roman"/>
          </w:rPr>
          <w:t>.government.bg</w:t>
        </w:r>
      </w:hyperlink>
    </w:p>
    <w:p w:rsidR="00AC70D8" w:rsidRDefault="0075255B" w:rsidP="0049560B">
      <w:pPr>
        <w:pStyle w:val="Style220"/>
        <w:widowControl/>
        <w:numPr>
          <w:ilvl w:val="0"/>
          <w:numId w:val="2"/>
        </w:numPr>
        <w:spacing w:line="276" w:lineRule="auto"/>
        <w:ind w:left="0" w:firstLine="0"/>
        <w:rPr>
          <w:rStyle w:val="FontStyle63"/>
          <w:rFonts w:ascii="Times New Roman" w:hAnsi="Times New Roman" w:cs="Times New Roman"/>
          <w:b/>
          <w:sz w:val="24"/>
          <w:szCs w:val="24"/>
          <w:lang w:eastAsia="bg-BG"/>
        </w:rPr>
      </w:pPr>
      <w:r>
        <w:rPr>
          <w:rStyle w:val="FontStyle63"/>
          <w:rFonts w:ascii="Times New Roman" w:hAnsi="Times New Roman" w:cs="Times New Roman"/>
          <w:b/>
          <w:sz w:val="24"/>
          <w:szCs w:val="24"/>
          <w:lang w:eastAsia="bg-BG"/>
        </w:rPr>
        <w:t>Обект</w:t>
      </w:r>
      <w:r w:rsidR="00AB5B2A">
        <w:rPr>
          <w:rStyle w:val="FontStyle63"/>
          <w:rFonts w:ascii="Times New Roman" w:hAnsi="Times New Roman" w:cs="Times New Roman"/>
          <w:b/>
          <w:sz w:val="24"/>
          <w:szCs w:val="24"/>
          <w:lang w:eastAsia="bg-BG"/>
        </w:rPr>
        <w:t>,</w:t>
      </w:r>
      <w:r>
        <w:rPr>
          <w:rStyle w:val="FontStyle63"/>
          <w:rFonts w:ascii="Times New Roman" w:hAnsi="Times New Roman" w:cs="Times New Roman"/>
          <w:b/>
          <w:sz w:val="24"/>
          <w:szCs w:val="24"/>
          <w:lang w:eastAsia="bg-BG"/>
        </w:rPr>
        <w:t xml:space="preserve"> кратко описание на предмета </w:t>
      </w:r>
      <w:r w:rsidR="00AB5B2A">
        <w:rPr>
          <w:rStyle w:val="FontStyle63"/>
          <w:rFonts w:ascii="Times New Roman" w:hAnsi="Times New Roman" w:cs="Times New Roman"/>
          <w:b/>
          <w:sz w:val="24"/>
          <w:szCs w:val="24"/>
          <w:lang w:eastAsia="bg-BG"/>
        </w:rPr>
        <w:t xml:space="preserve">и цел </w:t>
      </w:r>
      <w:r>
        <w:rPr>
          <w:rStyle w:val="FontStyle63"/>
          <w:rFonts w:ascii="Times New Roman" w:hAnsi="Times New Roman" w:cs="Times New Roman"/>
          <w:b/>
          <w:sz w:val="24"/>
          <w:szCs w:val="24"/>
          <w:lang w:eastAsia="bg-BG"/>
        </w:rPr>
        <w:t>на поръчката</w:t>
      </w:r>
    </w:p>
    <w:p w:rsidR="0075255B" w:rsidRPr="000F12C5" w:rsidRDefault="00E80ECC" w:rsidP="0049560B">
      <w:pPr>
        <w:pStyle w:val="Style220"/>
        <w:widowControl/>
        <w:numPr>
          <w:ilvl w:val="1"/>
          <w:numId w:val="2"/>
        </w:numPr>
        <w:spacing w:line="276" w:lineRule="auto"/>
        <w:ind w:left="0" w:firstLine="0"/>
        <w:rPr>
          <w:rStyle w:val="FontStyle63"/>
          <w:rFonts w:ascii="Times New Roman" w:hAnsi="Times New Roman" w:cs="Times New Roman"/>
          <w:sz w:val="24"/>
          <w:szCs w:val="24"/>
          <w:lang w:eastAsia="bg-BG"/>
        </w:rPr>
      </w:pPr>
      <w:r>
        <w:rPr>
          <w:rStyle w:val="FontStyle63"/>
          <w:rFonts w:ascii="Times New Roman" w:hAnsi="Times New Roman" w:cs="Times New Roman"/>
          <w:b/>
          <w:sz w:val="24"/>
          <w:szCs w:val="24"/>
          <w:lang w:eastAsia="bg-BG"/>
        </w:rPr>
        <w:t>О</w:t>
      </w:r>
      <w:r w:rsidR="0075255B">
        <w:rPr>
          <w:rStyle w:val="FontStyle63"/>
          <w:rFonts w:ascii="Times New Roman" w:hAnsi="Times New Roman" w:cs="Times New Roman"/>
          <w:b/>
          <w:sz w:val="24"/>
          <w:szCs w:val="24"/>
          <w:lang w:eastAsia="bg-BG"/>
        </w:rPr>
        <w:t xml:space="preserve">бект </w:t>
      </w:r>
      <w:r w:rsidR="0075255B" w:rsidRPr="0075255B">
        <w:rPr>
          <w:rStyle w:val="FontStyle63"/>
          <w:rFonts w:ascii="Times New Roman" w:hAnsi="Times New Roman" w:cs="Times New Roman"/>
          <w:sz w:val="24"/>
          <w:szCs w:val="24"/>
          <w:lang w:eastAsia="bg-BG"/>
        </w:rPr>
        <w:t xml:space="preserve">на настоящата обществена поръчка </w:t>
      </w:r>
      <w:r w:rsidR="00D15CB5">
        <w:rPr>
          <w:rStyle w:val="FontStyle63"/>
          <w:rFonts w:ascii="Times New Roman" w:hAnsi="Times New Roman" w:cs="Times New Roman"/>
          <w:sz w:val="24"/>
          <w:szCs w:val="24"/>
          <w:lang w:eastAsia="bg-BG"/>
        </w:rPr>
        <w:t>е предоставянето на услуги по смисъла на чл. 3, ал. 1, т. 3 от Закона за обществените поръчки</w:t>
      </w:r>
    </w:p>
    <w:p w:rsidR="000C573D" w:rsidRPr="000C573D" w:rsidRDefault="0075255B" w:rsidP="0049560B">
      <w:pPr>
        <w:pStyle w:val="Style220"/>
        <w:widowControl/>
        <w:numPr>
          <w:ilvl w:val="1"/>
          <w:numId w:val="2"/>
        </w:numPr>
        <w:spacing w:line="276" w:lineRule="auto"/>
        <w:ind w:left="0" w:firstLine="0"/>
        <w:rPr>
          <w:rStyle w:val="FontStyle63"/>
          <w:rFonts w:ascii="Times New Roman" w:hAnsi="Times New Roman" w:cs="Times New Roman"/>
          <w:sz w:val="24"/>
          <w:szCs w:val="24"/>
          <w:lang w:eastAsia="bg-BG"/>
        </w:rPr>
      </w:pPr>
      <w:r w:rsidRPr="000F12C5">
        <w:rPr>
          <w:rStyle w:val="FontStyle63"/>
          <w:rFonts w:ascii="Times New Roman" w:hAnsi="Times New Roman" w:cs="Times New Roman"/>
          <w:b/>
          <w:sz w:val="24"/>
          <w:szCs w:val="24"/>
          <w:lang w:eastAsia="bg-BG"/>
        </w:rPr>
        <w:t>Кратко описание на предмета на поръчката</w:t>
      </w:r>
    </w:p>
    <w:p w:rsidR="00353603" w:rsidRDefault="00AB5B2A" w:rsidP="00D15CB5">
      <w:pPr>
        <w:pStyle w:val="Style220"/>
        <w:widowControl/>
        <w:spacing w:line="276" w:lineRule="auto"/>
        <w:ind w:firstLine="0"/>
        <w:rPr>
          <w:rStyle w:val="FontStyle63"/>
          <w:rFonts w:ascii="Times New Roman" w:hAnsi="Times New Roman" w:cs="Times New Roman"/>
          <w:sz w:val="24"/>
          <w:szCs w:val="24"/>
          <w:lang w:eastAsia="bg-BG"/>
        </w:rPr>
      </w:pPr>
      <w:r>
        <w:rPr>
          <w:rStyle w:val="FontStyle63"/>
          <w:rFonts w:ascii="Times New Roman" w:hAnsi="Times New Roman" w:cs="Times New Roman"/>
          <w:sz w:val="24"/>
          <w:szCs w:val="24"/>
          <w:lang w:eastAsia="bg-BG"/>
        </w:rPr>
        <w:t xml:space="preserve">Предметът на обществената поръчка е </w:t>
      </w:r>
      <w:r w:rsidR="003D3CC9" w:rsidRPr="00237FC7">
        <w:rPr>
          <w:rFonts w:ascii="Cambria" w:eastAsia="Times New Roman" w:hAnsi="Cambria"/>
          <w:b/>
        </w:rPr>
        <w:t xml:space="preserve">“Осигуряване на самолетни билети и билети за други видове транспорт за превоз на </w:t>
      </w:r>
      <w:r w:rsidR="003D3CC9">
        <w:rPr>
          <w:rFonts w:ascii="Cambria" w:eastAsia="Times New Roman" w:hAnsi="Cambria"/>
          <w:b/>
        </w:rPr>
        <w:t xml:space="preserve">пътници и багаж при служебни пътувания </w:t>
      </w:r>
      <w:r w:rsidR="003D3CC9" w:rsidRPr="00237FC7">
        <w:rPr>
          <w:rFonts w:ascii="Cambria" w:eastAsia="Times New Roman" w:hAnsi="Cambria"/>
          <w:b/>
        </w:rPr>
        <w:t>в чужбина</w:t>
      </w:r>
      <w:r w:rsidR="003D3CC9">
        <w:rPr>
          <w:rFonts w:ascii="Cambria" w:eastAsia="Times New Roman" w:hAnsi="Cambria"/>
          <w:b/>
        </w:rPr>
        <w:t xml:space="preserve"> на служители</w:t>
      </w:r>
      <w:r w:rsidR="003D3CC9" w:rsidRPr="00237FC7">
        <w:rPr>
          <w:rFonts w:ascii="Cambria" w:eastAsia="Times New Roman" w:hAnsi="Cambria"/>
          <w:b/>
        </w:rPr>
        <w:t xml:space="preserve"> на ДАМТН и хотелското им настаняване“</w:t>
      </w:r>
      <w:r w:rsidR="000C573D">
        <w:rPr>
          <w:rStyle w:val="FontStyle63"/>
          <w:rFonts w:ascii="Times New Roman" w:hAnsi="Times New Roman" w:cs="Times New Roman"/>
          <w:sz w:val="24"/>
          <w:szCs w:val="24"/>
          <w:lang w:eastAsia="bg-BG"/>
        </w:rPr>
        <w:t xml:space="preserve"> и се заключава в предоставянето на услуги по </w:t>
      </w:r>
      <w:r>
        <w:rPr>
          <w:rStyle w:val="FontStyle63"/>
          <w:rFonts w:ascii="Times New Roman" w:hAnsi="Times New Roman" w:cs="Times New Roman"/>
          <w:sz w:val="24"/>
          <w:szCs w:val="24"/>
          <w:lang w:eastAsia="bg-BG"/>
        </w:rPr>
        <w:t>з</w:t>
      </w:r>
      <w:r w:rsidR="00353603" w:rsidRPr="00353603">
        <w:rPr>
          <w:rStyle w:val="FontStyle63"/>
          <w:rFonts w:ascii="Times New Roman" w:hAnsi="Times New Roman" w:cs="Times New Roman"/>
          <w:sz w:val="24"/>
          <w:szCs w:val="24"/>
          <w:lang w:eastAsia="bg-BG"/>
        </w:rPr>
        <w:t>акупуване на самолетни билети във всички категории на икономичната класа, както и в бизнес класа</w:t>
      </w:r>
      <w:r>
        <w:rPr>
          <w:rStyle w:val="FontStyle63"/>
          <w:rFonts w:ascii="Times New Roman" w:hAnsi="Times New Roman" w:cs="Times New Roman"/>
          <w:sz w:val="24"/>
          <w:szCs w:val="24"/>
          <w:lang w:eastAsia="bg-BG"/>
        </w:rPr>
        <w:t xml:space="preserve"> за извършване на превоз на багаж и пътници при служебни пътувания на служители на ДАМТН</w:t>
      </w:r>
      <w:r w:rsidR="00353603" w:rsidRPr="00353603">
        <w:rPr>
          <w:rStyle w:val="FontStyle63"/>
          <w:rFonts w:ascii="Times New Roman" w:hAnsi="Times New Roman" w:cs="Times New Roman"/>
          <w:sz w:val="24"/>
          <w:szCs w:val="24"/>
          <w:lang w:eastAsia="bg-BG"/>
        </w:rPr>
        <w:t>, за редовни двупосочни полети по различни дестинации в Европа и извън Европа, както и за еднопосочни при необходимост.</w:t>
      </w:r>
    </w:p>
    <w:p w:rsidR="00AB5B2A" w:rsidRDefault="00AB5B2A" w:rsidP="00AB5B2A">
      <w:pPr>
        <w:pStyle w:val="Style220"/>
        <w:widowControl/>
        <w:spacing w:line="276" w:lineRule="auto"/>
        <w:ind w:firstLine="0"/>
        <w:rPr>
          <w:rStyle w:val="FontStyle63"/>
          <w:rFonts w:ascii="Times New Roman" w:hAnsi="Times New Roman" w:cs="Times New Roman"/>
          <w:sz w:val="24"/>
          <w:szCs w:val="24"/>
          <w:lang w:eastAsia="bg-BG"/>
        </w:rPr>
      </w:pPr>
      <w:r w:rsidRPr="00543ECE">
        <w:rPr>
          <w:rStyle w:val="FontStyle63"/>
          <w:rFonts w:ascii="Times New Roman" w:hAnsi="Times New Roman" w:cs="Times New Roman"/>
          <w:sz w:val="24"/>
          <w:szCs w:val="24"/>
          <w:lang w:eastAsia="bg-BG"/>
        </w:rPr>
        <w:t xml:space="preserve">Изпълнението на предмета на обществената поръчка е свързано с </w:t>
      </w:r>
      <w:r>
        <w:rPr>
          <w:rStyle w:val="FontStyle63"/>
          <w:rFonts w:ascii="Times New Roman" w:hAnsi="Times New Roman" w:cs="Times New Roman"/>
          <w:sz w:val="24"/>
          <w:szCs w:val="24"/>
          <w:lang w:eastAsia="bg-BG"/>
        </w:rPr>
        <w:t xml:space="preserve">осигуряването на самолетни билети за превоз на пътници и багаж и трансфер с наземен транспорт в чужбина при служебни пътувания на служителите на Възложителя, както и хотелски резервации и настанявания, </w:t>
      </w:r>
      <w:r w:rsidRPr="00E80ECC">
        <w:rPr>
          <w:rStyle w:val="FontStyle63"/>
          <w:rFonts w:ascii="Times New Roman" w:hAnsi="Times New Roman" w:cs="Times New Roman"/>
          <w:sz w:val="24"/>
          <w:szCs w:val="24"/>
          <w:lang w:eastAsia="bg-BG"/>
        </w:rPr>
        <w:t>с възможност за приемане на заявки в работно и извън работно време, включително през почивни и празнични дни, по 24 часа в денонощие, 365 дни в годината.</w:t>
      </w:r>
      <w:r>
        <w:rPr>
          <w:rStyle w:val="FontStyle63"/>
          <w:rFonts w:ascii="Times New Roman" w:hAnsi="Times New Roman" w:cs="Times New Roman"/>
          <w:sz w:val="24"/>
          <w:szCs w:val="24"/>
          <w:lang w:eastAsia="bg-BG"/>
        </w:rPr>
        <w:t xml:space="preserve"> </w:t>
      </w:r>
      <w:r w:rsidRPr="00140166">
        <w:rPr>
          <w:rStyle w:val="FontStyle63"/>
          <w:rFonts w:ascii="Times New Roman" w:hAnsi="Times New Roman" w:cs="Times New Roman"/>
          <w:sz w:val="24"/>
          <w:szCs w:val="24"/>
          <w:lang w:eastAsia="bg-BG"/>
        </w:rPr>
        <w:lastRenderedPageBreak/>
        <w:t>Възложителят заявява самолетни билети във всички категории на икономичната класа, както и в бизнес класа, за редовни двупосочни полети по различни дестинации в Европа и извън Европа, както и за еднопосочни при необходимост, съгласно изискванията посочени в Техническата спецификация от настоящата документация.</w:t>
      </w:r>
      <w:r>
        <w:rPr>
          <w:rStyle w:val="FontStyle63"/>
          <w:rFonts w:ascii="Times New Roman" w:hAnsi="Times New Roman" w:cs="Times New Roman"/>
          <w:sz w:val="24"/>
          <w:szCs w:val="24"/>
          <w:lang w:eastAsia="bg-BG"/>
        </w:rPr>
        <w:t xml:space="preserve"> Изпълнението на предмета на обществената поръчка включва и:</w:t>
      </w:r>
    </w:p>
    <w:p w:rsidR="00AB5B2A" w:rsidRDefault="00AB5B2A" w:rsidP="00AB5B2A">
      <w:pPr>
        <w:pStyle w:val="Style220"/>
        <w:widowControl/>
        <w:spacing w:line="276" w:lineRule="auto"/>
        <w:ind w:firstLine="0"/>
        <w:rPr>
          <w:rStyle w:val="FontStyle63"/>
          <w:rFonts w:ascii="Times New Roman" w:hAnsi="Times New Roman" w:cs="Times New Roman"/>
          <w:sz w:val="24"/>
          <w:szCs w:val="24"/>
          <w:lang w:eastAsia="bg-BG"/>
        </w:rPr>
      </w:pPr>
      <w:r>
        <w:rPr>
          <w:rStyle w:val="FontStyle63"/>
          <w:rFonts w:ascii="Times New Roman" w:hAnsi="Times New Roman" w:cs="Times New Roman"/>
          <w:sz w:val="24"/>
          <w:szCs w:val="24"/>
          <w:lang w:eastAsia="bg-BG"/>
        </w:rPr>
        <w:t>2.2.1. осигуряване на билети за други видове транспорт (влак, автобус, кораб) за превоз на служители на ДАМТН при служебни пътувания в Европейския съюз (ЕС) и извън ЕС, съгласно всяка конкретна заявка на възложителя, в т.ч. и осигуряване на превоз до крайната дестинация в случаите, когато крайната дестинация не разполага с възможности за въздушен превоз (трансфер летище/хотел/институция) в чужбина;</w:t>
      </w:r>
    </w:p>
    <w:p w:rsidR="00AB5B2A" w:rsidRDefault="00AB5B2A" w:rsidP="00AB5B2A">
      <w:pPr>
        <w:pStyle w:val="Style220"/>
        <w:widowControl/>
        <w:spacing w:line="276" w:lineRule="auto"/>
        <w:ind w:firstLine="0"/>
        <w:rPr>
          <w:rStyle w:val="FontStyle63"/>
          <w:rFonts w:ascii="Times New Roman" w:hAnsi="Times New Roman" w:cs="Times New Roman"/>
          <w:sz w:val="24"/>
          <w:szCs w:val="24"/>
          <w:lang w:eastAsia="bg-BG"/>
        </w:rPr>
      </w:pPr>
      <w:r>
        <w:rPr>
          <w:rStyle w:val="FontStyle63"/>
          <w:rFonts w:ascii="Times New Roman" w:hAnsi="Times New Roman" w:cs="Times New Roman"/>
          <w:sz w:val="24"/>
          <w:szCs w:val="24"/>
          <w:lang w:eastAsia="bg-BG"/>
        </w:rPr>
        <w:t xml:space="preserve">2.2.2. осигуряване на хотелски резервации и настаняване при поискване от възложителя, за всеки отделен случай, при пътувания на служители на ДАМТН в ЕС и извън ЕС, съобразени с размера на квартирните суми, определени в Наредбата за служебните командировки и специализации в чужбина: резервация и настаняване в хотели с категория минимум 3 звезди, единична стая с включена закуска. </w:t>
      </w:r>
    </w:p>
    <w:p w:rsidR="00AB5B2A" w:rsidRDefault="00AB5B2A" w:rsidP="00AB5B2A">
      <w:pPr>
        <w:pStyle w:val="Style220"/>
        <w:widowControl/>
        <w:spacing w:line="276" w:lineRule="auto"/>
        <w:ind w:firstLine="0"/>
        <w:rPr>
          <w:rStyle w:val="FontStyle63"/>
          <w:rFonts w:ascii="Times New Roman" w:hAnsi="Times New Roman" w:cs="Times New Roman"/>
          <w:sz w:val="24"/>
          <w:szCs w:val="24"/>
          <w:lang w:eastAsia="bg-BG"/>
        </w:rPr>
      </w:pPr>
      <w:r w:rsidRPr="006248B3">
        <w:rPr>
          <w:rStyle w:val="FontStyle63"/>
          <w:rFonts w:ascii="Times New Roman" w:hAnsi="Times New Roman" w:cs="Times New Roman"/>
          <w:b/>
          <w:sz w:val="24"/>
          <w:szCs w:val="24"/>
          <w:lang w:eastAsia="bg-BG"/>
        </w:rPr>
        <w:t>CPV код:</w:t>
      </w:r>
      <w:r w:rsidRPr="006248B3">
        <w:rPr>
          <w:rStyle w:val="FontStyle63"/>
          <w:rFonts w:ascii="Times New Roman" w:hAnsi="Times New Roman" w:cs="Times New Roman"/>
          <w:sz w:val="24"/>
          <w:szCs w:val="24"/>
          <w:lang w:eastAsia="bg-BG"/>
        </w:rPr>
        <w:t xml:space="preserve"> 63500000 „Услуги на туроператори и на туристически агенции; спомагателни туристически услуги“</w:t>
      </w:r>
    </w:p>
    <w:p w:rsidR="00AB5B2A" w:rsidRDefault="00AB5B2A" w:rsidP="00AB5B2A">
      <w:pPr>
        <w:pStyle w:val="Style220"/>
        <w:widowControl/>
        <w:spacing w:line="276" w:lineRule="auto"/>
        <w:ind w:firstLine="0"/>
        <w:rPr>
          <w:rStyle w:val="FontStyle63"/>
          <w:rFonts w:ascii="Times New Roman" w:hAnsi="Times New Roman" w:cs="Times New Roman"/>
          <w:sz w:val="24"/>
          <w:szCs w:val="24"/>
          <w:lang w:eastAsia="bg-BG"/>
        </w:rPr>
      </w:pPr>
    </w:p>
    <w:p w:rsidR="00AB5B2A" w:rsidRDefault="00AB5B2A" w:rsidP="0049560B">
      <w:pPr>
        <w:pStyle w:val="a8"/>
        <w:numPr>
          <w:ilvl w:val="1"/>
          <w:numId w:val="2"/>
        </w:numPr>
        <w:tabs>
          <w:tab w:val="left" w:pos="284"/>
          <w:tab w:val="left" w:pos="426"/>
          <w:tab w:val="left" w:pos="567"/>
        </w:tabs>
        <w:spacing w:line="240" w:lineRule="auto"/>
        <w:ind w:left="0" w:firstLine="0"/>
        <w:rPr>
          <w:b/>
          <w:lang w:val="bg-BG"/>
        </w:rPr>
      </w:pPr>
      <w:r>
        <w:rPr>
          <w:b/>
          <w:lang w:val="bg-BG"/>
        </w:rPr>
        <w:t>Цел на обществената поръчка</w:t>
      </w:r>
    </w:p>
    <w:p w:rsidR="00383096" w:rsidRDefault="005805CA" w:rsidP="00D15CB5">
      <w:pPr>
        <w:pStyle w:val="Style220"/>
        <w:widowControl/>
        <w:spacing w:line="276" w:lineRule="auto"/>
        <w:ind w:firstLine="0"/>
        <w:rPr>
          <w:rStyle w:val="FontStyle63"/>
          <w:rFonts w:ascii="Times New Roman" w:hAnsi="Times New Roman" w:cs="Times New Roman"/>
          <w:sz w:val="24"/>
          <w:szCs w:val="24"/>
          <w:lang w:eastAsia="bg-BG"/>
        </w:rPr>
      </w:pPr>
      <w:r>
        <w:rPr>
          <w:rStyle w:val="FontStyle63"/>
          <w:rFonts w:ascii="Times New Roman" w:hAnsi="Times New Roman" w:cs="Times New Roman"/>
          <w:sz w:val="24"/>
          <w:szCs w:val="24"/>
          <w:lang w:eastAsia="bg-BG"/>
        </w:rPr>
        <w:t xml:space="preserve">Целта на обществената поръчка е </w:t>
      </w:r>
      <w:r w:rsidR="00E80ECC">
        <w:rPr>
          <w:rStyle w:val="FontStyle63"/>
          <w:rFonts w:ascii="Times New Roman" w:hAnsi="Times New Roman" w:cs="Times New Roman"/>
          <w:sz w:val="24"/>
          <w:szCs w:val="24"/>
          <w:lang w:eastAsia="bg-BG"/>
        </w:rPr>
        <w:t xml:space="preserve">сключването на договор от страна на Държавната агенция за метрологичен и технически надзор </w:t>
      </w:r>
      <w:r w:rsidR="00962C44">
        <w:rPr>
          <w:rStyle w:val="FontStyle63"/>
          <w:rFonts w:ascii="Times New Roman" w:hAnsi="Times New Roman" w:cs="Times New Roman"/>
          <w:sz w:val="24"/>
          <w:szCs w:val="24"/>
          <w:lang w:eastAsia="bg-BG"/>
        </w:rPr>
        <w:t xml:space="preserve">при най-добри финансови условия </w:t>
      </w:r>
      <w:r w:rsidR="00E80ECC">
        <w:rPr>
          <w:rStyle w:val="FontStyle63"/>
          <w:rFonts w:ascii="Times New Roman" w:hAnsi="Times New Roman" w:cs="Times New Roman"/>
          <w:sz w:val="24"/>
          <w:szCs w:val="24"/>
          <w:lang w:eastAsia="bg-BG"/>
        </w:rPr>
        <w:t>с икономически оператор</w:t>
      </w:r>
      <w:r w:rsidR="00383096">
        <w:rPr>
          <w:rStyle w:val="FontStyle63"/>
          <w:rFonts w:ascii="Times New Roman" w:hAnsi="Times New Roman" w:cs="Times New Roman"/>
          <w:sz w:val="24"/>
          <w:szCs w:val="24"/>
          <w:lang w:eastAsia="bg-BG"/>
        </w:rPr>
        <w:t>, който да извърши услугата при икономически най-изгодни условия и за най-ефективно разходване на средствата при следване на принципите на публичност, прозрачност, осигуряване на свободна и лоялна конкуренция и недопускане на дискриминация.</w:t>
      </w:r>
    </w:p>
    <w:p w:rsidR="000F12C5" w:rsidRDefault="000F12C5" w:rsidP="00D15CB5">
      <w:pPr>
        <w:pStyle w:val="Style220"/>
        <w:widowControl/>
        <w:spacing w:line="276" w:lineRule="auto"/>
        <w:ind w:firstLine="0"/>
        <w:rPr>
          <w:rStyle w:val="FontStyle63"/>
          <w:rFonts w:ascii="Times New Roman" w:hAnsi="Times New Roman" w:cs="Times New Roman"/>
          <w:sz w:val="24"/>
          <w:szCs w:val="24"/>
          <w:lang w:eastAsia="bg-BG"/>
        </w:rPr>
      </w:pPr>
    </w:p>
    <w:p w:rsidR="004E1D06" w:rsidRPr="004E1D06" w:rsidRDefault="00AC70D8" w:rsidP="0049560B">
      <w:pPr>
        <w:pStyle w:val="a8"/>
        <w:numPr>
          <w:ilvl w:val="0"/>
          <w:numId w:val="2"/>
        </w:numPr>
        <w:tabs>
          <w:tab w:val="left" w:pos="284"/>
          <w:tab w:val="left" w:pos="567"/>
        </w:tabs>
        <w:spacing w:line="240" w:lineRule="auto"/>
        <w:ind w:left="0" w:firstLine="0"/>
        <w:rPr>
          <w:lang w:val="bg-BG" w:eastAsia="bg-BG"/>
        </w:rPr>
      </w:pPr>
      <w:r w:rsidRPr="004E1D06">
        <w:rPr>
          <w:b/>
          <w:lang w:val="bg-BG"/>
        </w:rPr>
        <w:t>Правно основание</w:t>
      </w:r>
    </w:p>
    <w:p w:rsidR="00353603" w:rsidRPr="00353603" w:rsidRDefault="00AD2B3B" w:rsidP="0049560B">
      <w:pPr>
        <w:pStyle w:val="a8"/>
        <w:numPr>
          <w:ilvl w:val="1"/>
          <w:numId w:val="2"/>
        </w:numPr>
        <w:tabs>
          <w:tab w:val="left" w:pos="284"/>
          <w:tab w:val="left" w:pos="426"/>
          <w:tab w:val="left" w:pos="567"/>
        </w:tabs>
        <w:spacing w:line="240" w:lineRule="auto"/>
        <w:ind w:left="0" w:firstLine="0"/>
        <w:rPr>
          <w:rFonts w:eastAsia="Times New Roman"/>
          <w:b/>
          <w:bCs/>
          <w:color w:val="000000"/>
          <w:u w:val="single"/>
          <w:lang w:eastAsia="bg-BG"/>
        </w:rPr>
      </w:pPr>
      <w:r w:rsidRPr="006248B3">
        <w:rPr>
          <w:bCs/>
          <w:lang w:val="bg-BG" w:eastAsia="bg-BG"/>
        </w:rPr>
        <w:t>Изборът на процедура за провеждането на поръчката е в съответствие с прогнозната стойност на поръчката, определена при спазване на разпоредбата на чл. 21, ал. 8, т. 1 от Закона за обществените поръчки</w:t>
      </w:r>
      <w:r w:rsidR="00353603" w:rsidRPr="006248B3">
        <w:rPr>
          <w:bCs/>
          <w:lang w:val="bg-BG" w:eastAsia="bg-BG"/>
        </w:rPr>
        <w:t>.</w:t>
      </w:r>
      <w:r w:rsidRPr="00353603">
        <w:rPr>
          <w:bCs/>
          <w:lang w:val="bg-BG" w:eastAsia="bg-BG"/>
        </w:rPr>
        <w:t xml:space="preserve"> </w:t>
      </w:r>
    </w:p>
    <w:p w:rsidR="00DD6E22" w:rsidRPr="00353603" w:rsidRDefault="00DD6E22" w:rsidP="00DD6E22">
      <w:pPr>
        <w:pStyle w:val="a8"/>
        <w:tabs>
          <w:tab w:val="left" w:pos="284"/>
          <w:tab w:val="left" w:pos="426"/>
          <w:tab w:val="left" w:pos="567"/>
        </w:tabs>
        <w:spacing w:line="240" w:lineRule="auto"/>
        <w:ind w:left="0"/>
        <w:rPr>
          <w:rFonts w:eastAsia="Times New Roman"/>
          <w:b/>
          <w:bCs/>
          <w:color w:val="000000"/>
          <w:u w:val="single"/>
          <w:lang w:eastAsia="bg-BG"/>
        </w:rPr>
      </w:pPr>
    </w:p>
    <w:p w:rsidR="00AC70D8" w:rsidRPr="000975B5" w:rsidRDefault="00B13C4E" w:rsidP="0049560B">
      <w:pPr>
        <w:pStyle w:val="a8"/>
        <w:numPr>
          <w:ilvl w:val="0"/>
          <w:numId w:val="2"/>
        </w:numPr>
        <w:tabs>
          <w:tab w:val="left" w:pos="142"/>
          <w:tab w:val="left" w:pos="284"/>
          <w:tab w:val="left" w:pos="426"/>
        </w:tabs>
        <w:spacing w:line="240" w:lineRule="auto"/>
        <w:ind w:left="0" w:firstLine="0"/>
        <w:rPr>
          <w:rFonts w:eastAsia="Times New Roman"/>
          <w:b/>
          <w:bCs/>
          <w:color w:val="000000"/>
          <w:u w:val="single"/>
          <w:lang w:eastAsia="bg-BG"/>
        </w:rPr>
      </w:pPr>
      <w:r>
        <w:rPr>
          <w:rFonts w:eastAsia="Times New Roman"/>
          <w:b/>
          <w:bCs/>
          <w:color w:val="000000"/>
          <w:u w:val="single"/>
          <w:lang w:val="bg-BG" w:eastAsia="bg-BG"/>
        </w:rPr>
        <w:t>Технически спецификации/</w:t>
      </w:r>
      <w:r w:rsidR="00AC70D8">
        <w:rPr>
          <w:rFonts w:eastAsia="Times New Roman"/>
          <w:b/>
          <w:bCs/>
          <w:color w:val="000000"/>
          <w:u w:val="single"/>
          <w:lang w:val="bg-BG" w:eastAsia="bg-BG"/>
        </w:rPr>
        <w:t>изисквания за изпълнението</w:t>
      </w:r>
    </w:p>
    <w:p w:rsidR="00B13C4E" w:rsidRDefault="00B13C4E" w:rsidP="001365B8">
      <w:pPr>
        <w:tabs>
          <w:tab w:val="left" w:pos="426"/>
        </w:tabs>
        <w:spacing w:line="240" w:lineRule="auto"/>
        <w:rPr>
          <w:lang w:val="bg-BG"/>
        </w:rPr>
      </w:pPr>
      <w:r>
        <w:rPr>
          <w:lang w:val="bg-BG"/>
        </w:rPr>
        <w:t>Участникът, определен за изпълнител, трябва да осигурява:</w:t>
      </w:r>
    </w:p>
    <w:p w:rsidR="00AE6C55" w:rsidRPr="00AE6C55" w:rsidRDefault="00B13C4E" w:rsidP="0049560B">
      <w:pPr>
        <w:pStyle w:val="a8"/>
        <w:numPr>
          <w:ilvl w:val="1"/>
          <w:numId w:val="2"/>
        </w:numPr>
        <w:tabs>
          <w:tab w:val="left" w:pos="426"/>
        </w:tabs>
        <w:spacing w:line="240" w:lineRule="auto"/>
        <w:ind w:left="0" w:firstLine="0"/>
        <w:rPr>
          <w:lang w:val="bg-BG"/>
        </w:rPr>
      </w:pPr>
      <w:r w:rsidRPr="00AE6C55">
        <w:rPr>
          <w:lang w:val="bg-BG"/>
        </w:rPr>
        <w:t xml:space="preserve">Изгодни и удобни редовни директни полети на авиокомпаниите във всички дни от седмицата, а при липсата на директен полет в периода – с минимален брой прекачвания, с кратки и/или съобразени с целите на пътуването престои. Предложените полети не могат да бъдат предоставени от нискобюджетни авиокомпании, които не са оторизирани за работа с </w:t>
      </w:r>
      <w:r w:rsidRPr="00AE6C55">
        <w:rPr>
          <w:lang w:val="en-US"/>
        </w:rPr>
        <w:t>BSP</w:t>
      </w:r>
      <w:r w:rsidRPr="00AE6C55">
        <w:rPr>
          <w:lang w:val="bg-BG"/>
        </w:rPr>
        <w:t xml:space="preserve"> (Billing and Settlement Plan - международна система за уреждане на плащания във въздушния транспорт под егидата на IATA)</w:t>
      </w:r>
      <w:r w:rsidR="005F1D37" w:rsidRPr="00AE6C55">
        <w:rPr>
          <w:lang w:val="bg-BG"/>
        </w:rPr>
        <w:t>. По изключение, по изрична заявка от страна на Възложителя, изпълнителят трябва да осигури възможност за закупуване на самолетни билети на нискобюджетни компании.</w:t>
      </w:r>
    </w:p>
    <w:p w:rsidR="0058471A" w:rsidRDefault="00AE6C55" w:rsidP="00AE6C55">
      <w:pPr>
        <w:tabs>
          <w:tab w:val="left" w:pos="426"/>
        </w:tabs>
        <w:spacing w:line="240" w:lineRule="auto"/>
        <w:rPr>
          <w:lang w:val="bg-BG"/>
        </w:rPr>
      </w:pPr>
      <w:r w:rsidRPr="00AE6C55">
        <w:rPr>
          <w:lang w:val="bg-BG"/>
        </w:rPr>
        <w:t>УТОЧНЕНИЕ:</w:t>
      </w:r>
      <w:r>
        <w:rPr>
          <w:b/>
          <w:lang w:val="bg-BG"/>
        </w:rPr>
        <w:t xml:space="preserve"> </w:t>
      </w:r>
      <w:r w:rsidRPr="00AE6C55">
        <w:rPr>
          <w:lang w:val="bg-BG"/>
        </w:rPr>
        <w:t>„Редовна въздушна линия“</w:t>
      </w:r>
      <w:r w:rsidR="0058471A">
        <w:rPr>
          <w:lang w:val="bg-BG"/>
        </w:rPr>
        <w:t xml:space="preserve"> – е поредица от полети, всеки от които притежава следните характеристики:</w:t>
      </w:r>
    </w:p>
    <w:p w:rsidR="0058471A" w:rsidRDefault="0058471A" w:rsidP="00AE6C55">
      <w:pPr>
        <w:tabs>
          <w:tab w:val="left" w:pos="426"/>
        </w:tabs>
        <w:spacing w:line="240" w:lineRule="auto"/>
        <w:rPr>
          <w:lang w:val="bg-BG"/>
        </w:rPr>
      </w:pPr>
      <w:r>
        <w:rPr>
          <w:lang w:val="bg-BG"/>
        </w:rPr>
        <w:t>а) извършва се с въздухоплавателно средство, с което се превозват пътници, товари и/или поща срещу възнаграждение, като пътник може да закупи свободно от въздушния превозвач или от негов упълномощен представител билет за всеки полет;</w:t>
      </w:r>
    </w:p>
    <w:p w:rsidR="00B66A75" w:rsidRDefault="0058471A" w:rsidP="00AE6C55">
      <w:pPr>
        <w:tabs>
          <w:tab w:val="left" w:pos="426"/>
        </w:tabs>
        <w:spacing w:line="240" w:lineRule="auto"/>
        <w:rPr>
          <w:lang w:val="bg-BG"/>
        </w:rPr>
      </w:pPr>
      <w:r>
        <w:rPr>
          <w:lang w:val="bg-BG"/>
        </w:rPr>
        <w:lastRenderedPageBreak/>
        <w:t xml:space="preserve">б) </w:t>
      </w:r>
      <w:r w:rsidRPr="0058471A">
        <w:rPr>
          <w:lang w:val="bg-BG"/>
        </w:rPr>
        <w:t>обслужва превозите между две или повече летища или в съответствие с обявено разписание, или чрез полети, които са с такава честота, че представляват установима систематична серия.</w:t>
      </w:r>
    </w:p>
    <w:p w:rsidR="00DD6E22" w:rsidRDefault="00DD6E22" w:rsidP="00AE6C55">
      <w:pPr>
        <w:tabs>
          <w:tab w:val="left" w:pos="426"/>
        </w:tabs>
        <w:spacing w:line="240" w:lineRule="auto"/>
        <w:rPr>
          <w:lang w:val="bg-BG"/>
        </w:rPr>
      </w:pPr>
      <w:r>
        <w:rPr>
          <w:lang w:val="bg-BG"/>
        </w:rPr>
        <w:t>Да предлага билети само на такива въздушни превозвачи, които отговарят на изискванията на законодателството на Република България и правото на Европейския съюз за извършване на въздухоплавателни услуги (като наличие на валиден лиценз, свидетелство и други документи за упражняване на дейността, документи за задължителни застраховки и други) и да има възможност за изпълнение на всички заявявани от възложителя дестинации на територията на целия свят.</w:t>
      </w:r>
    </w:p>
    <w:p w:rsidR="00B66A75" w:rsidRDefault="00B66A75" w:rsidP="002A2F6B">
      <w:pPr>
        <w:spacing w:line="240" w:lineRule="auto"/>
        <w:rPr>
          <w:lang w:val="bg-BG"/>
        </w:rPr>
      </w:pPr>
      <w:r w:rsidRPr="00B66A75">
        <w:rPr>
          <w:b/>
          <w:lang w:val="bg-BG"/>
        </w:rPr>
        <w:t>4.</w:t>
      </w:r>
      <w:r w:rsidR="002A2F6B">
        <w:rPr>
          <w:b/>
          <w:lang w:val="bg-BG"/>
        </w:rPr>
        <w:t>1.1.</w:t>
      </w:r>
      <w:r w:rsidR="00D76741">
        <w:rPr>
          <w:b/>
          <w:lang w:val="bg-BG"/>
        </w:rPr>
        <w:t xml:space="preserve"> </w:t>
      </w:r>
      <w:r>
        <w:rPr>
          <w:lang w:val="bg-BG"/>
        </w:rPr>
        <w:t>Изпълнителят трябва да осигурява и писмено да информира възложителя за приложимите тарифи и условия за превоз на свръх багаж, в съответствие с политиката на авиокомпанията, изпълняваща полета.</w:t>
      </w:r>
    </w:p>
    <w:p w:rsidR="00B66A75" w:rsidRDefault="00B66A75" w:rsidP="002A2F6B">
      <w:pPr>
        <w:spacing w:line="240" w:lineRule="auto"/>
        <w:rPr>
          <w:lang w:val="bg-BG"/>
        </w:rPr>
      </w:pPr>
      <w:r>
        <w:rPr>
          <w:b/>
          <w:lang w:val="bg-BG"/>
        </w:rPr>
        <w:t>4.</w:t>
      </w:r>
      <w:r w:rsidR="002A2F6B">
        <w:rPr>
          <w:b/>
          <w:lang w:val="bg-BG"/>
        </w:rPr>
        <w:t>1.2.</w:t>
      </w:r>
      <w:r>
        <w:rPr>
          <w:b/>
          <w:lang w:val="bg-BG"/>
        </w:rPr>
        <w:t xml:space="preserve"> </w:t>
      </w:r>
      <w:r>
        <w:rPr>
          <w:lang w:val="bg-BG"/>
        </w:rPr>
        <w:t xml:space="preserve">Изпълнителят трябва да осигури възможност за приемане </w:t>
      </w:r>
      <w:r w:rsidR="00D57D14">
        <w:rPr>
          <w:lang w:val="bg-BG"/>
        </w:rPr>
        <w:t xml:space="preserve"> и изпълнение </w:t>
      </w:r>
      <w:r>
        <w:rPr>
          <w:lang w:val="bg-BG"/>
        </w:rPr>
        <w:t xml:space="preserve">на заявки </w:t>
      </w:r>
      <w:r w:rsidR="00D57D14">
        <w:rPr>
          <w:lang w:val="bg-BG"/>
        </w:rPr>
        <w:t xml:space="preserve">за осигуряване на самолетни билети и резервации за хотелско настаняване посредством електронна поща, </w:t>
      </w:r>
      <w:r>
        <w:rPr>
          <w:lang w:val="bg-BG"/>
        </w:rPr>
        <w:t xml:space="preserve">в </w:t>
      </w:r>
      <w:r w:rsidR="00D57D14">
        <w:rPr>
          <w:lang w:val="bg-BG"/>
        </w:rPr>
        <w:t>работни дни (от 08:30 ч. до 18:00), както и в</w:t>
      </w:r>
      <w:r>
        <w:rPr>
          <w:lang w:val="bg-BG"/>
        </w:rPr>
        <w:t xml:space="preserve"> извън работно време, включително през почивни и празнични дни, по 24 часа в денонощието, 365 дни в годината.</w:t>
      </w:r>
      <w:r w:rsidR="00CE77D5">
        <w:rPr>
          <w:lang w:val="bg-BG"/>
        </w:rPr>
        <w:t xml:space="preserve"> </w:t>
      </w:r>
    </w:p>
    <w:p w:rsidR="00917E5F" w:rsidRDefault="00B66A75" w:rsidP="002A2F6B">
      <w:pPr>
        <w:spacing w:line="240" w:lineRule="auto"/>
        <w:rPr>
          <w:lang w:val="bg-BG"/>
        </w:rPr>
      </w:pPr>
      <w:r>
        <w:rPr>
          <w:b/>
          <w:lang w:val="bg-BG"/>
        </w:rPr>
        <w:t>4.</w:t>
      </w:r>
      <w:r w:rsidR="002A2F6B">
        <w:rPr>
          <w:b/>
          <w:lang w:val="bg-BG"/>
        </w:rPr>
        <w:t>1.3.</w:t>
      </w:r>
      <w:r>
        <w:rPr>
          <w:b/>
          <w:lang w:val="bg-BG"/>
        </w:rPr>
        <w:t xml:space="preserve"> </w:t>
      </w:r>
      <w:r>
        <w:rPr>
          <w:lang w:val="bg-BG"/>
        </w:rPr>
        <w:t>Изпълнителят има задължение да предоставя оферти за самолетни билети</w:t>
      </w:r>
      <w:r w:rsidR="00917E5F">
        <w:rPr>
          <w:lang w:val="bg-BG"/>
        </w:rPr>
        <w:t>, в които се съдържа информация за срока на изтичане на самолетната резервация при съответната предложена крайна цена, както и предложена цена на билет, който подлежи на промяна (поради смяна на лицето, периода или отпадане на необходимостта от пътуването).</w:t>
      </w:r>
    </w:p>
    <w:p w:rsidR="002A2F6B" w:rsidRDefault="002A2F6B" w:rsidP="002A2F6B">
      <w:pPr>
        <w:spacing w:line="240" w:lineRule="auto"/>
        <w:rPr>
          <w:lang w:val="bg-BG"/>
        </w:rPr>
      </w:pPr>
      <w:r>
        <w:rPr>
          <w:b/>
          <w:lang w:val="bg-BG"/>
        </w:rPr>
        <w:t xml:space="preserve">4.1.4. </w:t>
      </w:r>
      <w:r w:rsidR="00917E5F">
        <w:rPr>
          <w:lang w:val="bg-BG"/>
        </w:rPr>
        <w:t>Изпълнителят няма право да предлага варианти на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w:t>
      </w:r>
    </w:p>
    <w:p w:rsidR="002A2F6B" w:rsidRDefault="002A2F6B" w:rsidP="002A2F6B">
      <w:pPr>
        <w:spacing w:line="240" w:lineRule="auto"/>
        <w:rPr>
          <w:lang w:val="bg-BG"/>
        </w:rPr>
      </w:pPr>
      <w:r>
        <w:rPr>
          <w:b/>
          <w:lang w:val="bg-BG"/>
        </w:rPr>
        <w:t>4.1.5</w:t>
      </w:r>
      <w:r>
        <w:rPr>
          <w:lang w:val="bg-BG"/>
        </w:rPr>
        <w:t xml:space="preserve">. </w:t>
      </w:r>
      <w:r w:rsidRPr="002A2F6B">
        <w:rPr>
          <w:lang w:val="bg-BG"/>
        </w:rPr>
        <w:t>При заявка от страна на възложителя, изпълнителят да осигурява трансфер и/или вътрешен транспорт между летището и резервирания хотел и/или мястото на събитието.</w:t>
      </w:r>
      <w:r w:rsidR="00917E5F">
        <w:rPr>
          <w:lang w:val="bg-BG"/>
        </w:rPr>
        <w:t xml:space="preserve"> </w:t>
      </w:r>
      <w:r w:rsidR="00B66A75">
        <w:rPr>
          <w:lang w:val="bg-BG"/>
        </w:rPr>
        <w:t xml:space="preserve"> </w:t>
      </w:r>
    </w:p>
    <w:p w:rsidR="002A2F6B" w:rsidRDefault="002A2F6B" w:rsidP="002A2F6B">
      <w:pPr>
        <w:spacing w:line="240" w:lineRule="auto"/>
        <w:rPr>
          <w:b/>
          <w:lang w:val="bg-BG"/>
        </w:rPr>
      </w:pPr>
      <w:r>
        <w:rPr>
          <w:b/>
          <w:lang w:val="bg-BG"/>
        </w:rPr>
        <w:t>4.2. Реакция при получаване на заявка</w:t>
      </w:r>
    </w:p>
    <w:p w:rsidR="002A2F6B" w:rsidRDefault="002A2F6B" w:rsidP="002A2F6B">
      <w:pPr>
        <w:spacing w:line="240" w:lineRule="auto"/>
        <w:rPr>
          <w:lang w:val="bg-BG"/>
        </w:rPr>
      </w:pPr>
      <w:r w:rsidRPr="002A2F6B">
        <w:rPr>
          <w:lang w:val="bg-BG"/>
        </w:rPr>
        <w:t xml:space="preserve">4.2.1. </w:t>
      </w:r>
      <w:r>
        <w:rPr>
          <w:lang w:val="bg-BG"/>
        </w:rPr>
        <w:t xml:space="preserve">Изпълнителят се задължава да осигурява бърза реакция (не повече от </w:t>
      </w:r>
      <w:r w:rsidR="005F6DCD">
        <w:rPr>
          <w:lang w:val="bg-BG"/>
        </w:rPr>
        <w:t>2</w:t>
      </w:r>
      <w:r>
        <w:rPr>
          <w:lang w:val="bg-BG"/>
        </w:rPr>
        <w:t xml:space="preserve"> (</w:t>
      </w:r>
      <w:r w:rsidR="005F6DCD">
        <w:rPr>
          <w:lang w:val="bg-BG"/>
        </w:rPr>
        <w:t>два</w:t>
      </w:r>
      <w:r>
        <w:rPr>
          <w:lang w:val="bg-BG"/>
        </w:rPr>
        <w:t>) час</w:t>
      </w:r>
      <w:r w:rsidR="005F6DCD">
        <w:rPr>
          <w:lang w:val="bg-BG"/>
        </w:rPr>
        <w:t>а</w:t>
      </w:r>
      <w:r>
        <w:rPr>
          <w:lang w:val="bg-BG"/>
        </w:rPr>
        <w:t>) след подаване на конкретна заявка за пътуване, като за всяко пътуване предложи оптимални маршрути с най-подходящи връзки при възможно най-ниска цена на пазара към момента на заявката.</w:t>
      </w:r>
    </w:p>
    <w:p w:rsidR="00CE77D5" w:rsidRDefault="00CE77D5" w:rsidP="002A2F6B">
      <w:pPr>
        <w:spacing w:line="240" w:lineRule="auto"/>
        <w:rPr>
          <w:lang w:val="bg-BG"/>
        </w:rPr>
      </w:pPr>
      <w:r>
        <w:rPr>
          <w:lang w:val="bg-BG"/>
        </w:rPr>
        <w:t xml:space="preserve">4.2.2. Писменият отговор по заявката се предоставя по електронна поща до </w:t>
      </w:r>
      <w:r w:rsidR="005F6DCD">
        <w:rPr>
          <w:lang w:val="bg-BG"/>
        </w:rPr>
        <w:t>2</w:t>
      </w:r>
      <w:r>
        <w:rPr>
          <w:lang w:val="bg-BG"/>
        </w:rPr>
        <w:t xml:space="preserve"> час</w:t>
      </w:r>
      <w:r w:rsidR="005F6DCD">
        <w:rPr>
          <w:lang w:val="bg-BG"/>
        </w:rPr>
        <w:t>а</w:t>
      </w:r>
      <w:r>
        <w:rPr>
          <w:lang w:val="bg-BG"/>
        </w:rPr>
        <w:t xml:space="preserve"> от получаването на заявката в рамките на работното време, с възможност за изпълнение и в по-кратък срок при извънредни обстоятелства. Отговорът трябва да съдържа всички възможни директни полети, а ако не са налични такива – с минимален брой подходящи връзки за съответните дестинации, като се представят най-малко </w:t>
      </w:r>
      <w:r w:rsidR="00DD6E22">
        <w:rPr>
          <w:lang w:val="bg-BG"/>
        </w:rPr>
        <w:t>три</w:t>
      </w:r>
      <w:r>
        <w:rPr>
          <w:lang w:val="bg-BG"/>
        </w:rPr>
        <w:t xml:space="preserve"> варианта (маршрут и превозвачи)</w:t>
      </w:r>
      <w:r w:rsidR="00DD6E22">
        <w:rPr>
          <w:lang w:val="bg-BG"/>
        </w:rPr>
        <w:t xml:space="preserve">, поне един от които да е директен полет, </w:t>
      </w:r>
      <w:r>
        <w:rPr>
          <w:lang w:val="bg-BG"/>
        </w:rPr>
        <w:t xml:space="preserve">и с възможно най-ниски тарифи на авиокомпаниите към датата на пътуването. </w:t>
      </w:r>
    </w:p>
    <w:p w:rsidR="002A2F6B" w:rsidRPr="00A73D0B" w:rsidRDefault="00B57D4F" w:rsidP="002A2F6B">
      <w:pPr>
        <w:spacing w:line="240" w:lineRule="auto"/>
        <w:rPr>
          <w:b/>
          <w:lang w:val="bg-BG"/>
        </w:rPr>
      </w:pPr>
      <w:r w:rsidRPr="00A73D0B">
        <w:rPr>
          <w:b/>
          <w:lang w:val="bg-BG"/>
        </w:rPr>
        <w:t>4</w:t>
      </w:r>
      <w:r w:rsidR="002A2F6B" w:rsidRPr="00A73D0B">
        <w:rPr>
          <w:b/>
          <w:lang w:val="bg-BG"/>
        </w:rPr>
        <w:t>.3. Конфиденциалност</w:t>
      </w:r>
    </w:p>
    <w:p w:rsidR="002A2F6B" w:rsidRDefault="00B57D4F" w:rsidP="002A2F6B">
      <w:pPr>
        <w:spacing w:line="240" w:lineRule="auto"/>
        <w:rPr>
          <w:lang w:val="bg-BG"/>
        </w:rPr>
      </w:pPr>
      <w:r>
        <w:rPr>
          <w:lang w:val="bg-BG"/>
        </w:rPr>
        <w:t>4</w:t>
      </w:r>
      <w:r w:rsidR="002A2F6B">
        <w:rPr>
          <w:lang w:val="bg-BG"/>
        </w:rPr>
        <w:t>.3.1. Изпълнителят по сключения договор се задължава да гарантира пълна конфиденциалност на извършваните пътувания (дати, маршрути, превозвачи).</w:t>
      </w:r>
    </w:p>
    <w:p w:rsidR="002A2F6B" w:rsidRPr="00A73D0B" w:rsidRDefault="00B57D4F" w:rsidP="002A2F6B">
      <w:pPr>
        <w:spacing w:line="240" w:lineRule="auto"/>
        <w:rPr>
          <w:b/>
          <w:lang w:val="bg-BG"/>
        </w:rPr>
      </w:pPr>
      <w:r w:rsidRPr="00A73D0B">
        <w:rPr>
          <w:b/>
          <w:lang w:val="bg-BG"/>
        </w:rPr>
        <w:t>4</w:t>
      </w:r>
      <w:r w:rsidR="002A2F6B" w:rsidRPr="00A73D0B">
        <w:rPr>
          <w:b/>
          <w:lang w:val="bg-BG"/>
        </w:rPr>
        <w:t>.4. Извънредни обстоятелства</w:t>
      </w:r>
    </w:p>
    <w:p w:rsidR="002A2F6B" w:rsidRDefault="00B57D4F" w:rsidP="002A2F6B">
      <w:pPr>
        <w:spacing w:line="240" w:lineRule="auto"/>
        <w:rPr>
          <w:lang w:val="bg-BG"/>
        </w:rPr>
      </w:pPr>
      <w:r>
        <w:rPr>
          <w:lang w:val="bg-BG"/>
        </w:rPr>
        <w:t>4</w:t>
      </w:r>
      <w:r w:rsidR="002A2F6B">
        <w:rPr>
          <w:lang w:val="bg-BG"/>
        </w:rPr>
        <w:t xml:space="preserve">.4.1. В случай на извънредни обстоятелства, </w:t>
      </w:r>
      <w:r w:rsidR="000B3FBD">
        <w:rPr>
          <w:lang w:val="bg-BG"/>
        </w:rPr>
        <w:t xml:space="preserve">възникнали след закупуването на самолетен билет и/или направена резервация за хотелско настаняване, </w:t>
      </w:r>
      <w:r w:rsidR="002A2F6B">
        <w:rPr>
          <w:lang w:val="bg-BG"/>
        </w:rPr>
        <w:t>независещи от Възложителя, или лицата, за които е закупен билета, които не позволяват осъществяването на полета (</w:t>
      </w:r>
      <w:r w:rsidR="000B3FBD">
        <w:rPr>
          <w:lang w:val="bg-BG"/>
        </w:rPr>
        <w:t xml:space="preserve">включително, но не само, </w:t>
      </w:r>
      <w:r w:rsidR="002A2F6B">
        <w:rPr>
          <w:lang w:val="bg-BG"/>
        </w:rPr>
        <w:t>неблагоприятни атмосферни условия, стачка на авиокомпании</w:t>
      </w:r>
      <w:r w:rsidR="000B3FBD">
        <w:rPr>
          <w:lang w:val="bg-BG"/>
        </w:rPr>
        <w:t>, промяна в цените на самолетните билети, увеличени летищни такси</w:t>
      </w:r>
      <w:r w:rsidR="002A2F6B">
        <w:rPr>
          <w:lang w:val="bg-BG"/>
        </w:rPr>
        <w:t xml:space="preserve"> и др. подобни</w:t>
      </w:r>
      <w:r w:rsidR="000B3FBD">
        <w:rPr>
          <w:lang w:val="bg-BG"/>
        </w:rPr>
        <w:t xml:space="preserve"> обективни причини</w:t>
      </w:r>
      <w:r w:rsidR="002A2F6B">
        <w:rPr>
          <w:lang w:val="bg-BG"/>
        </w:rPr>
        <w:t xml:space="preserve">), изпълнителят е длъжен да </w:t>
      </w:r>
      <w:r w:rsidR="00712470">
        <w:rPr>
          <w:lang w:val="bg-BG"/>
        </w:rPr>
        <w:t xml:space="preserve">уведоми Възложителя своевременно и да </w:t>
      </w:r>
      <w:r w:rsidR="002A2F6B">
        <w:rPr>
          <w:lang w:val="bg-BG"/>
        </w:rPr>
        <w:t xml:space="preserve">осигури безплатно презаверяване на билета на пътника за първия възможен полет по същия маршрут, при съгласие от страна на пътника или Възложителя. В случай на невъзможност, или несъгласие от страна на Възложителя, изпълнителят осигурява безплатно </w:t>
      </w:r>
      <w:r w:rsidR="003E1014">
        <w:rPr>
          <w:lang w:val="bg-BG"/>
        </w:rPr>
        <w:t xml:space="preserve">промяна в </w:t>
      </w:r>
      <w:r w:rsidR="003E1014">
        <w:rPr>
          <w:lang w:val="bg-BG"/>
        </w:rPr>
        <w:lastRenderedPageBreak/>
        <w:t>маршрута</w:t>
      </w:r>
      <w:r w:rsidR="002A2F6B">
        <w:rPr>
          <w:lang w:val="bg-BG"/>
        </w:rPr>
        <w:t xml:space="preserve"> на пътника чрез алтернативен полет(и) или възстановява стойността на закупения билет.</w:t>
      </w:r>
    </w:p>
    <w:p w:rsidR="002A2F6B" w:rsidRDefault="00B57D4F" w:rsidP="002A2F6B">
      <w:pPr>
        <w:spacing w:line="240" w:lineRule="auto"/>
        <w:rPr>
          <w:lang w:val="bg-BG"/>
        </w:rPr>
      </w:pPr>
      <w:r>
        <w:rPr>
          <w:lang w:val="bg-BG"/>
        </w:rPr>
        <w:t>4</w:t>
      </w:r>
      <w:r w:rsidR="002A2F6B">
        <w:rPr>
          <w:lang w:val="bg-BG"/>
        </w:rPr>
        <w:t>.5. Основни дестинации</w:t>
      </w:r>
    </w:p>
    <w:p w:rsidR="00B57D4F" w:rsidRDefault="00B57D4F" w:rsidP="00B57D4F">
      <w:pPr>
        <w:spacing w:line="240" w:lineRule="auto"/>
        <w:rPr>
          <w:lang w:val="bg-BG"/>
        </w:rPr>
      </w:pPr>
      <w:r>
        <w:rPr>
          <w:lang w:val="bg-BG"/>
        </w:rPr>
        <w:t>4</w:t>
      </w:r>
      <w:r w:rsidR="002A2F6B">
        <w:rPr>
          <w:lang w:val="bg-BG"/>
        </w:rPr>
        <w:t xml:space="preserve">.5.1. </w:t>
      </w:r>
      <w:r>
        <w:rPr>
          <w:lang w:val="bg-BG"/>
        </w:rPr>
        <w:t>Основните дестинации, по които е вероятно да се извършват пътувания са в Европа и извън Европа.</w:t>
      </w:r>
      <w:r w:rsidR="00A70F70">
        <w:rPr>
          <w:lang w:val="bg-BG"/>
        </w:rPr>
        <w:t xml:space="preserve"> Като примерни дестинации могат да се посочат от София до: Брюксел, Виена, Франкфурт на Майн, Мюнхен, Прага, Париж, Амстердам, Берлин, Рим и др.</w:t>
      </w:r>
    </w:p>
    <w:p w:rsidR="00B57D4F" w:rsidRDefault="00E923C3" w:rsidP="002A2F6B">
      <w:pPr>
        <w:spacing w:line="240" w:lineRule="auto"/>
        <w:rPr>
          <w:lang w:val="bg-BG"/>
        </w:rPr>
      </w:pPr>
      <w:r>
        <w:rPr>
          <w:lang w:val="bg-BG"/>
        </w:rPr>
        <w:t>4</w:t>
      </w:r>
      <w:r w:rsidR="00E670C0">
        <w:rPr>
          <w:lang w:val="bg-BG"/>
        </w:rPr>
        <w:t>.5.2.</w:t>
      </w:r>
      <w:r>
        <w:rPr>
          <w:lang w:val="bg-BG"/>
        </w:rPr>
        <w:t xml:space="preserve"> </w:t>
      </w:r>
      <w:r w:rsidR="00403EEE">
        <w:rPr>
          <w:lang w:val="bg-BG"/>
        </w:rPr>
        <w:t>Възложителят не се задължава да заяви услугите, предмет на договора до определения финансов ресурс. (в случай, че дестинациите са по вариант 2)</w:t>
      </w:r>
    </w:p>
    <w:p w:rsidR="00CA7408" w:rsidRDefault="00E923C3" w:rsidP="002A2F6B">
      <w:pPr>
        <w:spacing w:line="240" w:lineRule="auto"/>
        <w:rPr>
          <w:lang w:val="bg-BG"/>
        </w:rPr>
      </w:pPr>
      <w:r>
        <w:rPr>
          <w:lang w:val="bg-BG"/>
        </w:rPr>
        <w:t>4.6. Изпълнителят трябва да извършва промяна или анулиране на издадени самолетни билети по искане на възложителя съгласно правилата на приложената тарифа или договорени специални изключения за изпълнителя с авиокомпаниите (ако има такива), като предварително писмено е информирал възложителя за всички обстоятелства около промените или анулирането – в това число пределни срокове за корекция без настъпване или с настъпване на минимални неблагоприятни последици за възложителя.</w:t>
      </w:r>
      <w:r w:rsidR="002918CB">
        <w:rPr>
          <w:lang w:val="bg-BG"/>
        </w:rPr>
        <w:t xml:space="preserve"> </w:t>
      </w:r>
    </w:p>
    <w:p w:rsidR="002918CB" w:rsidRDefault="002918CB" w:rsidP="002A2F6B">
      <w:pPr>
        <w:spacing w:line="240" w:lineRule="auto"/>
        <w:rPr>
          <w:lang w:val="bg-BG"/>
        </w:rPr>
      </w:pPr>
      <w:r>
        <w:rPr>
          <w:lang w:val="bg-BG"/>
        </w:rPr>
        <w:t>4.7. Изпълнителят следва да предоставя на възложителя информация и да предоставя билети, които са съобразени с всички валидни към датата на пътуването отстъпки и бонуси на авиокомпаниите – превозвачи.</w:t>
      </w:r>
    </w:p>
    <w:p w:rsidR="00712470" w:rsidRDefault="00712470" w:rsidP="002A2F6B">
      <w:pPr>
        <w:spacing w:line="240" w:lineRule="auto"/>
        <w:rPr>
          <w:lang w:val="bg-BG"/>
        </w:rPr>
      </w:pPr>
      <w:r>
        <w:rPr>
          <w:lang w:val="bg-BG"/>
        </w:rPr>
        <w:t>4.8. Цената на билетите, която се предлага в отговор на конкретна заявка на Възложителя трябва да се формира от предлаганата най-ниска цена на авиокомпаниите, валидни към датите на пътуване и да не надхвърля:</w:t>
      </w:r>
    </w:p>
    <w:p w:rsidR="00712470" w:rsidRDefault="00712470" w:rsidP="002A2F6B">
      <w:pPr>
        <w:spacing w:line="240" w:lineRule="auto"/>
        <w:rPr>
          <w:lang w:val="bg-BG"/>
        </w:rPr>
      </w:pPr>
      <w:r>
        <w:rPr>
          <w:lang w:val="bg-BG"/>
        </w:rPr>
        <w:t xml:space="preserve">4.8.1. предложената в ценовата оферта на участника максимална цена (нетна стойност на билета плюс такса обслужване) по съответната двупосочна дестинация плюс летищни, горивни и др. такси, и </w:t>
      </w:r>
    </w:p>
    <w:p w:rsidR="00712470" w:rsidRDefault="00712470" w:rsidP="002A2F6B">
      <w:pPr>
        <w:spacing w:line="240" w:lineRule="auto"/>
        <w:rPr>
          <w:u w:val="single"/>
        </w:rPr>
      </w:pPr>
      <w:r>
        <w:rPr>
          <w:lang w:val="bg-BG"/>
        </w:rPr>
        <w:t xml:space="preserve">4.8.2. средноаритметичната стойност на минималните цени на билет за същата дестинация със същия брой прекачвания в деня на предложението в отговор на заявката на Възложителя, определена според информацията от два от следните сайтове за предлагане на самолетни билети: </w:t>
      </w:r>
      <w:hyperlink r:id="rId13" w:history="1">
        <w:r w:rsidRPr="00C9509F">
          <w:rPr>
            <w:rFonts w:eastAsia="Cambria"/>
            <w:color w:val="0000FF"/>
            <w:u w:val="single"/>
          </w:rPr>
          <w:t xml:space="preserve">http://www.esky.bg/; </w:t>
        </w:r>
      </w:hyperlink>
      <w:r w:rsidRPr="00C9509F">
        <w:t xml:space="preserve"> </w:t>
      </w:r>
      <w:hyperlink r:id="rId14" w:history="1">
        <w:r w:rsidRPr="00C9509F">
          <w:rPr>
            <w:rFonts w:eastAsia="Cambria"/>
            <w:color w:val="0000FF"/>
            <w:u w:val="single"/>
          </w:rPr>
          <w:t xml:space="preserve">http://www.mmtravel.bg/samoletni-bileti.html; </w:t>
        </w:r>
      </w:hyperlink>
      <w:r w:rsidRPr="00C9509F">
        <w:rPr>
          <w:rFonts w:eastAsia="Cambria"/>
        </w:rPr>
        <w:t xml:space="preserve"> </w:t>
      </w:r>
      <w:hyperlink r:id="rId15" w:history="1">
        <w:r w:rsidRPr="00C9509F">
          <w:rPr>
            <w:rFonts w:eastAsia="Cambria"/>
            <w:color w:val="0000FF"/>
            <w:u w:val="single"/>
          </w:rPr>
          <w:t>http://samoletni.bg/bg</w:t>
        </w:r>
      </w:hyperlink>
      <w:r w:rsidRPr="00F07399">
        <w:rPr>
          <w:u w:val="single"/>
        </w:rPr>
        <w:t>.</w:t>
      </w:r>
    </w:p>
    <w:p w:rsidR="00712470" w:rsidRDefault="00712470" w:rsidP="00712470">
      <w:pPr>
        <w:spacing w:line="240" w:lineRule="auto"/>
        <w:rPr>
          <w:lang w:val="bg-BG"/>
        </w:rPr>
      </w:pPr>
      <w:r>
        <w:rPr>
          <w:lang w:val="bg-BG"/>
        </w:rPr>
        <w:t xml:space="preserve">УТОЧНЕНИЕ: </w:t>
      </w:r>
      <w:r w:rsidRPr="00712470">
        <w:rPr>
          <w:lang w:val="bg-BG"/>
        </w:rPr>
        <w:t>В случай, че някой от туристическите оператори/агенции, предлагащ онлайн билети чрез някой от посочените сайтове, е подал оферта за участие в настоящата процедура и е избран на изпълнител, Възложителят   ще   определя   средноаритметичната стойност според информация  от  другите  два  сайта  (различните  от  тези  на  участника, избран за изпълнител).</w:t>
      </w:r>
    </w:p>
    <w:p w:rsidR="00712470" w:rsidRPr="00712470" w:rsidRDefault="00712470" w:rsidP="00712470">
      <w:pPr>
        <w:spacing w:line="240" w:lineRule="auto"/>
        <w:rPr>
          <w:lang w:val="bg-BG"/>
        </w:rPr>
      </w:pPr>
      <w:r>
        <w:rPr>
          <w:lang w:val="bg-BG"/>
        </w:rPr>
        <w:t>4.9. Изпълнителят трябва да може</w:t>
      </w:r>
      <w:r w:rsidRPr="00712470">
        <w:rPr>
          <w:lang w:val="bg-BG"/>
        </w:rPr>
        <w:t xml:space="preserve"> да осигури чекиране на място в самолета, при заявка от Възложителя, ако съществува такава възможност.</w:t>
      </w:r>
    </w:p>
    <w:p w:rsidR="00712470" w:rsidRPr="00712470" w:rsidRDefault="00712470" w:rsidP="00712470">
      <w:pPr>
        <w:spacing w:line="240" w:lineRule="auto"/>
        <w:rPr>
          <w:lang w:val="bg-BG"/>
        </w:rPr>
      </w:pPr>
      <w:r>
        <w:rPr>
          <w:lang w:val="bg-BG"/>
        </w:rPr>
        <w:t>4.</w:t>
      </w:r>
      <w:r w:rsidRPr="00712470">
        <w:rPr>
          <w:lang w:val="bg-BG"/>
        </w:rPr>
        <w:t>10. Когато изпълнителят предложи цена на билет (с включени такси) за конкретна дестинация за сума по-висока с повече от 5</w:t>
      </w:r>
      <w:r>
        <w:rPr>
          <w:lang w:val="bg-BG"/>
        </w:rPr>
        <w:t xml:space="preserve"> </w:t>
      </w:r>
      <w:r w:rsidRPr="00712470">
        <w:rPr>
          <w:lang w:val="bg-BG"/>
        </w:rPr>
        <w:t>% от тази на друго лице, извършващо туроператорска или туристическа агентска дейност или авиопревозвач за същата дестинация, дата и клас, то възложителят може да изиска от изпълнителя да достави самолетния билет на тази по-ниска цена.</w:t>
      </w:r>
    </w:p>
    <w:p w:rsidR="00712470" w:rsidRPr="00712470" w:rsidRDefault="00712470" w:rsidP="00712470">
      <w:pPr>
        <w:spacing w:line="240" w:lineRule="auto"/>
        <w:rPr>
          <w:lang w:val="bg-BG"/>
        </w:rPr>
      </w:pPr>
      <w:r>
        <w:rPr>
          <w:lang w:val="bg-BG"/>
        </w:rPr>
        <w:t>4</w:t>
      </w:r>
      <w:r w:rsidRPr="00712470">
        <w:rPr>
          <w:lang w:val="bg-BG"/>
        </w:rPr>
        <w:t>.11. Да предостави възможност (при необходимост и по заявка) за осигуряване на въздушно карго за превоз на багаж на служители на ДАМТН.</w:t>
      </w:r>
    </w:p>
    <w:p w:rsidR="00712470" w:rsidRPr="00712470" w:rsidRDefault="00712470" w:rsidP="00712470">
      <w:pPr>
        <w:spacing w:line="240" w:lineRule="auto"/>
        <w:rPr>
          <w:lang w:val="bg-BG"/>
        </w:rPr>
      </w:pPr>
      <w:r>
        <w:rPr>
          <w:lang w:val="bg-BG"/>
        </w:rPr>
        <w:t>4</w:t>
      </w:r>
      <w:r w:rsidRPr="00712470">
        <w:rPr>
          <w:lang w:val="bg-BG"/>
        </w:rPr>
        <w:t>.12. При заявена от възложителя необходимост, да може да осигури и билети за друг вид транспорт – влак, автобус, кораб (икономична класа или еквивалентна на нея според вида на транспорта).</w:t>
      </w:r>
    </w:p>
    <w:p w:rsidR="00712470" w:rsidRPr="00712470" w:rsidRDefault="00712470" w:rsidP="00712470">
      <w:pPr>
        <w:spacing w:line="240" w:lineRule="auto"/>
        <w:rPr>
          <w:lang w:val="bg-BG"/>
        </w:rPr>
      </w:pPr>
      <w:r w:rsidRPr="000254FF">
        <w:rPr>
          <w:highlight w:val="yellow"/>
          <w:lang w:val="bg-BG"/>
        </w:rPr>
        <w:t xml:space="preserve">4.13. </w:t>
      </w:r>
      <w:r w:rsidRPr="000254FF">
        <w:rPr>
          <w:b/>
          <w:bCs/>
          <w:highlight w:val="yellow"/>
          <w:lang w:val="bg-BG"/>
        </w:rPr>
        <w:t>Максималната цена, която може да заплати Възложителя за двупосочно пътуване в икономична класа по заявена дестинация на един служител е 1200 (хиляда и двеста) лева</w:t>
      </w:r>
      <w:r w:rsidRPr="000254FF">
        <w:rPr>
          <w:highlight w:val="yellow"/>
          <w:lang w:val="bg-BG"/>
        </w:rPr>
        <w:t>.</w:t>
      </w:r>
    </w:p>
    <w:p w:rsidR="00712470" w:rsidRPr="00712470" w:rsidRDefault="00712470" w:rsidP="00712470">
      <w:pPr>
        <w:spacing w:line="240" w:lineRule="auto"/>
        <w:rPr>
          <w:lang w:val="bg-BG"/>
        </w:rPr>
      </w:pPr>
      <w:r w:rsidRPr="00712470">
        <w:rPr>
          <w:lang w:val="bg-BG"/>
        </w:rPr>
        <w:t>Тази   цена   включва   нетната   стойност   на   самолетния   билет,   такса   обслужване, летищни, горивни и др. подобни такси, както и цената на билетите за друг вид транспорт (ако конкретното пътуване налага ползването му).</w:t>
      </w:r>
    </w:p>
    <w:p w:rsidR="00712470" w:rsidRPr="00712470" w:rsidRDefault="00712470" w:rsidP="00712470">
      <w:pPr>
        <w:spacing w:line="240" w:lineRule="auto"/>
        <w:rPr>
          <w:lang w:val="bg-BG"/>
        </w:rPr>
      </w:pPr>
      <w:r>
        <w:rPr>
          <w:lang w:val="bg-BG"/>
        </w:rPr>
        <w:lastRenderedPageBreak/>
        <w:t>4</w:t>
      </w:r>
      <w:r w:rsidRPr="00712470">
        <w:rPr>
          <w:lang w:val="bg-BG"/>
        </w:rPr>
        <w:t>.14. Когато са възможни варианти на пътуване с различен вид транспорт да се предлага онзи вид транспорт, който осигурява най-бързо и комфортно пътуване в рамките на максималната заложена от възложителя цена.</w:t>
      </w:r>
    </w:p>
    <w:p w:rsidR="00712470" w:rsidRPr="00712470" w:rsidRDefault="00712470" w:rsidP="00712470">
      <w:pPr>
        <w:spacing w:line="240" w:lineRule="auto"/>
        <w:rPr>
          <w:lang w:val="bg-BG"/>
        </w:rPr>
      </w:pPr>
      <w:r>
        <w:rPr>
          <w:lang w:val="bg-BG"/>
        </w:rPr>
        <w:t>4</w:t>
      </w:r>
      <w:r w:rsidRPr="00712470">
        <w:rPr>
          <w:lang w:val="bg-BG"/>
        </w:rPr>
        <w:t>.15. Цената на билетите трябва да бъде в български лева и да включва и доставката им до посочения от Възложителя адрес.</w:t>
      </w:r>
    </w:p>
    <w:p w:rsidR="00712470" w:rsidRPr="00712470" w:rsidRDefault="00712470" w:rsidP="00712470">
      <w:pPr>
        <w:spacing w:line="240" w:lineRule="auto"/>
        <w:rPr>
          <w:lang w:val="bg-BG"/>
        </w:rPr>
      </w:pPr>
      <w:r>
        <w:rPr>
          <w:lang w:val="bg-BG"/>
        </w:rPr>
        <w:t>4</w:t>
      </w:r>
      <w:r w:rsidRPr="00712470">
        <w:rPr>
          <w:lang w:val="bg-BG"/>
        </w:rPr>
        <w:t>.16.  При  издаване  на  билетите,  в  случаите  когато  заплащането  им  ще  се извършва за сметка на организации в чужбина, участникът, определен за изпълнител, трябва да приема разплащания от чужбина по банков път и да представя фактури на чужд език (английски, немски, френски).</w:t>
      </w:r>
    </w:p>
    <w:p w:rsidR="00712470" w:rsidRPr="00712470" w:rsidRDefault="00712470" w:rsidP="00712470">
      <w:pPr>
        <w:spacing w:line="240" w:lineRule="auto"/>
        <w:rPr>
          <w:lang w:val="bg-BG"/>
        </w:rPr>
      </w:pPr>
      <w:r>
        <w:rPr>
          <w:lang w:val="bg-BG"/>
        </w:rPr>
        <w:t>4</w:t>
      </w:r>
      <w:r w:rsidRPr="00712470">
        <w:rPr>
          <w:lang w:val="bg-BG"/>
        </w:rPr>
        <w:t>.17. Трябва   да   може   да   освобождава Възложителя от тарифни глоби при смяна на дати на пътуване, връщане на закупен билет, поради възникнали извънредни обстоятелства, както и да предоставя възможност за ползване на бонуси (безплатни билети) над определена стойност на закупени билети за отделни дестинации.</w:t>
      </w:r>
    </w:p>
    <w:p w:rsidR="00712470" w:rsidRPr="00712470" w:rsidRDefault="00712470" w:rsidP="00712470">
      <w:pPr>
        <w:spacing w:line="240" w:lineRule="auto"/>
        <w:rPr>
          <w:lang w:val="bg-BG"/>
        </w:rPr>
      </w:pPr>
      <w:r>
        <w:rPr>
          <w:lang w:val="bg-BG"/>
        </w:rPr>
        <w:t>4</w:t>
      </w:r>
      <w:r w:rsidRPr="00712470">
        <w:rPr>
          <w:lang w:val="bg-BG"/>
        </w:rPr>
        <w:t>.18. Да извършва промяна или анулиране на издадени билети по искане на Възложителя, съгласно правилата на приложената тарифа на билета или договорените специални изключения за Възложителя с авиокомпаниите  (ако има такива), като предварително писмено е информирал Възложителя за всички обстоятелства около промените и анулирането – в това число пределни срокове за корекция без настъпване или с минимални неблагоприятни последици за Възложителя.</w:t>
      </w:r>
    </w:p>
    <w:p w:rsidR="00712470" w:rsidRPr="00712470" w:rsidRDefault="00712470" w:rsidP="00712470">
      <w:pPr>
        <w:spacing w:line="240" w:lineRule="auto"/>
        <w:rPr>
          <w:lang w:val="bg-BG"/>
        </w:rPr>
      </w:pPr>
      <w:r>
        <w:rPr>
          <w:lang w:val="bg-BG"/>
        </w:rPr>
        <w:t>4</w:t>
      </w:r>
      <w:r w:rsidRPr="00712470">
        <w:rPr>
          <w:lang w:val="bg-BG"/>
        </w:rPr>
        <w:t>.19. Да осигурява и писмено да информира Възложителя за приложимите тарифи и условия за свръх багаж, в съответствие с политиката  на авиокомпанията, изпълняваща полета.</w:t>
      </w:r>
    </w:p>
    <w:p w:rsidR="00712470" w:rsidRPr="00712470" w:rsidRDefault="00712470" w:rsidP="00712470">
      <w:pPr>
        <w:spacing w:line="240" w:lineRule="auto"/>
        <w:rPr>
          <w:lang w:val="bg-BG"/>
        </w:rPr>
      </w:pPr>
      <w:r>
        <w:rPr>
          <w:lang w:val="bg-BG"/>
        </w:rPr>
        <w:t>4</w:t>
      </w:r>
      <w:r w:rsidRPr="00712470">
        <w:rPr>
          <w:lang w:val="bg-BG"/>
        </w:rPr>
        <w:t>.20. Да съхранява извлечения от резервационни и разплащателни системи и всякаква документация, свързана с изпълнението на договора до неговото изтичане, в електронен вид.</w:t>
      </w:r>
    </w:p>
    <w:p w:rsidR="00712470" w:rsidRPr="00712470" w:rsidRDefault="00712470" w:rsidP="00712470">
      <w:pPr>
        <w:spacing w:line="240" w:lineRule="auto"/>
        <w:rPr>
          <w:lang w:val="bg-BG"/>
        </w:rPr>
      </w:pPr>
      <w:r>
        <w:rPr>
          <w:lang w:val="bg-BG"/>
        </w:rPr>
        <w:t>4</w:t>
      </w:r>
      <w:r w:rsidRPr="00712470">
        <w:rPr>
          <w:lang w:val="bg-BG"/>
        </w:rPr>
        <w:t>.21. Участникът може да предложи и други допълнителни услуги и бонуси за поевтиняване или повишаване на качеството на услугите, различни от описаните в техническата спецификация, като:</w:t>
      </w:r>
    </w:p>
    <w:p w:rsidR="00712470" w:rsidRPr="00712470" w:rsidRDefault="00712470" w:rsidP="00712470">
      <w:pPr>
        <w:spacing w:line="240" w:lineRule="auto"/>
        <w:rPr>
          <w:lang w:val="bg-BG"/>
        </w:rPr>
      </w:pPr>
      <w:r w:rsidRPr="00712470">
        <w:rPr>
          <w:lang w:val="bg-BG"/>
        </w:rPr>
        <w:t>- възстановяване на суми по частично или изцяло неизползвани билети;</w:t>
      </w:r>
    </w:p>
    <w:p w:rsidR="00712470" w:rsidRPr="00712470" w:rsidRDefault="00712470" w:rsidP="00712470">
      <w:pPr>
        <w:spacing w:line="240" w:lineRule="auto"/>
        <w:rPr>
          <w:lang w:val="bg-BG"/>
        </w:rPr>
      </w:pPr>
      <w:r w:rsidRPr="00712470">
        <w:rPr>
          <w:lang w:val="bg-BG"/>
        </w:rPr>
        <w:t xml:space="preserve">- възможности и условия за смяна на имена, дати на пътуване, маршрут без налагане на глоби или минимални такива; </w:t>
      </w:r>
    </w:p>
    <w:p w:rsidR="00712470" w:rsidRPr="00712470" w:rsidRDefault="00712470" w:rsidP="00712470">
      <w:pPr>
        <w:spacing w:line="240" w:lineRule="auto"/>
        <w:rPr>
          <w:lang w:val="bg-BG"/>
        </w:rPr>
      </w:pPr>
      <w:r w:rsidRPr="00712470">
        <w:rPr>
          <w:lang w:val="bg-BG"/>
        </w:rPr>
        <w:t>- срокове за реакция при извънредни обстоятелства при издаване или преиздаване на самолетни и други видове билети и хотелско настаняване, смяна на имена и или дати на пътуване;</w:t>
      </w:r>
    </w:p>
    <w:p w:rsidR="00712470" w:rsidRPr="00712470" w:rsidRDefault="00712470" w:rsidP="00712470">
      <w:pPr>
        <w:spacing w:line="240" w:lineRule="auto"/>
        <w:rPr>
          <w:lang w:val="bg-BG"/>
        </w:rPr>
      </w:pPr>
      <w:r w:rsidRPr="00712470">
        <w:rPr>
          <w:lang w:val="bg-BG"/>
        </w:rPr>
        <w:t>- условия и бонуси при пътуване на групи от командировани;</w:t>
      </w:r>
    </w:p>
    <w:p w:rsidR="00712470" w:rsidRPr="00712470" w:rsidRDefault="00712470" w:rsidP="00712470">
      <w:pPr>
        <w:spacing w:line="240" w:lineRule="auto"/>
        <w:rPr>
          <w:lang w:val="bg-BG"/>
        </w:rPr>
      </w:pPr>
      <w:r w:rsidRPr="00712470">
        <w:rPr>
          <w:bCs/>
          <w:lang w:val="bg-BG"/>
        </w:rPr>
        <w:t xml:space="preserve">- осигуряване на безплатен самолетен билет при достигане на определен оборот и др. </w:t>
      </w:r>
    </w:p>
    <w:p w:rsidR="003C3452" w:rsidRPr="003C3452" w:rsidRDefault="003C3452" w:rsidP="003C3452">
      <w:pPr>
        <w:spacing w:line="240" w:lineRule="auto"/>
        <w:rPr>
          <w:b/>
          <w:bCs/>
          <w:lang w:val="bg-BG"/>
        </w:rPr>
      </w:pPr>
      <w:r>
        <w:rPr>
          <w:lang w:val="bg-BG"/>
        </w:rPr>
        <w:t xml:space="preserve">4.22. </w:t>
      </w:r>
      <w:r w:rsidRPr="003C3452">
        <w:rPr>
          <w:b/>
          <w:bCs/>
          <w:lang w:val="bg-BG"/>
        </w:rPr>
        <w:t>Хотелско настаняване</w:t>
      </w:r>
    </w:p>
    <w:p w:rsidR="003C3452" w:rsidRPr="003C3452" w:rsidRDefault="003C3452" w:rsidP="003C3452">
      <w:pPr>
        <w:spacing w:line="240" w:lineRule="auto"/>
        <w:rPr>
          <w:lang w:val="bg-BG"/>
        </w:rPr>
      </w:pPr>
      <w:r>
        <w:rPr>
          <w:lang w:val="bg-BG"/>
        </w:rPr>
        <w:t>4.22.</w:t>
      </w:r>
      <w:r w:rsidRPr="003C3452">
        <w:rPr>
          <w:lang w:val="bg-BG"/>
        </w:rPr>
        <w:t>1. Участниците в процедурата трябва да предлагат хотелско настаняване само на такива места, които отговарят на изискванията на законодателството на Република България  и  правото  на  Европейския  съюз  (като наличие на валиден лиценз, застраховки и други) и да имат възможност за изпълнение на всички заявявани от възложителя в дестинации на територията на целия свят.</w:t>
      </w:r>
    </w:p>
    <w:p w:rsidR="003C3452" w:rsidRPr="003C3452" w:rsidRDefault="003C3452" w:rsidP="003C3452">
      <w:pPr>
        <w:spacing w:line="240" w:lineRule="auto"/>
        <w:rPr>
          <w:lang w:val="bg-BG"/>
        </w:rPr>
      </w:pPr>
      <w:r>
        <w:rPr>
          <w:lang w:val="bg-BG"/>
        </w:rPr>
        <w:t>4.22.</w:t>
      </w:r>
      <w:r w:rsidRPr="003C3452">
        <w:rPr>
          <w:lang w:val="bg-BG"/>
        </w:rPr>
        <w:t>2. При направена заявка за резервация на хотел участниците в процедурата трябва да могат в рамките на 1 (един) ден да изпратят на възложителя отговор с най-малко три конкретни предложения. Възложителят ще потвърди заявката с избраното предложение в срок до два дни.</w:t>
      </w:r>
    </w:p>
    <w:p w:rsidR="003C3452" w:rsidRPr="003C3452" w:rsidRDefault="003C3452" w:rsidP="003C3452">
      <w:pPr>
        <w:spacing w:line="240" w:lineRule="auto"/>
        <w:rPr>
          <w:lang w:val="bg-BG"/>
        </w:rPr>
      </w:pPr>
      <w:r>
        <w:rPr>
          <w:lang w:val="bg-BG"/>
        </w:rPr>
        <w:t>4.22.</w:t>
      </w:r>
      <w:r w:rsidRPr="003C3452">
        <w:rPr>
          <w:lang w:val="bg-BG"/>
        </w:rPr>
        <w:t>3. Предлаганите хотели трябва да са на удобно място и на близко разстояние от мястото на проявата и да са съобразени с размера на квартирните средства, определени в Наредбата за служебните командировки и специализации в чужбина, с изключение на случаите, когато Възложителят потвърди техния размер.</w:t>
      </w:r>
    </w:p>
    <w:p w:rsidR="003C3452" w:rsidRPr="003C3452" w:rsidRDefault="003C3452" w:rsidP="003C3452">
      <w:pPr>
        <w:spacing w:line="240" w:lineRule="auto"/>
        <w:rPr>
          <w:lang w:val="bg-BG"/>
        </w:rPr>
      </w:pPr>
      <w:r>
        <w:rPr>
          <w:lang w:val="bg-BG"/>
        </w:rPr>
        <w:t>4.22.</w:t>
      </w:r>
      <w:r w:rsidRPr="003C3452">
        <w:rPr>
          <w:lang w:val="bg-BG"/>
        </w:rPr>
        <w:t xml:space="preserve">4. Участниците в процедурата трябва да изпълняват потвърдената от възложителя заявка в срок до 3 (три) дни с възможност за изпълнение и в по-кратък срок при извънредни </w:t>
      </w:r>
      <w:r w:rsidRPr="003C3452">
        <w:rPr>
          <w:lang w:val="bg-BG"/>
        </w:rPr>
        <w:lastRenderedPageBreak/>
        <w:t>обстоятелства. Информацията трябва да бъде изпратена по факс или на електронния адрес на Възложителя.</w:t>
      </w:r>
    </w:p>
    <w:p w:rsidR="003C3452" w:rsidRPr="003C3452" w:rsidRDefault="003C3452" w:rsidP="003C3452">
      <w:pPr>
        <w:spacing w:line="240" w:lineRule="auto"/>
        <w:rPr>
          <w:lang w:val="bg-BG"/>
        </w:rPr>
      </w:pPr>
      <w:r>
        <w:rPr>
          <w:lang w:val="bg-BG"/>
        </w:rPr>
        <w:t>4.22.</w:t>
      </w:r>
      <w:r w:rsidRPr="003C3452">
        <w:rPr>
          <w:lang w:val="bg-BG"/>
        </w:rPr>
        <w:t>5. Участникът,   определен   за   изпълнител,    трябва   да   може   да   освобождава Възложителя от глоби при смяна на дати на пътуване поради възникнали извънредни обстоятелства, както и да предоставя възможност за ползване на бонуси ако има такива.</w:t>
      </w:r>
    </w:p>
    <w:p w:rsidR="003C3452" w:rsidRPr="003C3452" w:rsidRDefault="003C3452" w:rsidP="003C3452">
      <w:pPr>
        <w:spacing w:line="240" w:lineRule="auto"/>
        <w:rPr>
          <w:lang w:val="bg-BG"/>
        </w:rPr>
      </w:pPr>
      <w:r>
        <w:rPr>
          <w:lang w:val="bg-BG"/>
        </w:rPr>
        <w:t>4.22.</w:t>
      </w:r>
      <w:r w:rsidRPr="003C3452">
        <w:rPr>
          <w:lang w:val="bg-BG"/>
        </w:rPr>
        <w:t>6. Участникът в процедурата трябва да осигурява възможност за приемане и изпълнение на заявки всеки работен ден, а при извънредни обстоятелства да осигури възможност за обслужване и в извънработно време, почивки и празнични дни.</w:t>
      </w:r>
    </w:p>
    <w:p w:rsidR="003C3452" w:rsidRPr="003C3452" w:rsidRDefault="003C3452" w:rsidP="003C3452">
      <w:pPr>
        <w:spacing w:line="240" w:lineRule="auto"/>
        <w:rPr>
          <w:lang w:val="bg-BG"/>
        </w:rPr>
      </w:pPr>
      <w:r>
        <w:rPr>
          <w:lang w:val="bg-BG"/>
        </w:rPr>
        <w:t>4.22.</w:t>
      </w:r>
      <w:r w:rsidRPr="003C3452">
        <w:rPr>
          <w:lang w:val="bg-BG"/>
        </w:rPr>
        <w:t>7. Цената на нощувките трябва да бъде в български лева и да включва и доставката им до посочения от Възложителя адрес.</w:t>
      </w:r>
    </w:p>
    <w:p w:rsidR="003C3452" w:rsidRPr="003C3452" w:rsidRDefault="003C3452" w:rsidP="003C3452">
      <w:pPr>
        <w:spacing w:line="240" w:lineRule="auto"/>
        <w:rPr>
          <w:lang w:val="bg-BG"/>
        </w:rPr>
      </w:pPr>
      <w:r>
        <w:rPr>
          <w:lang w:val="bg-BG"/>
        </w:rPr>
        <w:t>4.22.</w:t>
      </w:r>
      <w:r w:rsidRPr="003C3452">
        <w:rPr>
          <w:lang w:val="bg-BG"/>
        </w:rPr>
        <w:t>8. Заплащането на хотелското настаняване от Възложителя ще се извършва по банков път в срок до 30 дни след предоставяне на фактура и ваучър.</w:t>
      </w:r>
    </w:p>
    <w:p w:rsidR="003C3452" w:rsidRPr="003C3452" w:rsidRDefault="003C3452" w:rsidP="003C3452">
      <w:pPr>
        <w:spacing w:line="240" w:lineRule="auto"/>
        <w:rPr>
          <w:lang w:val="bg-BG"/>
        </w:rPr>
      </w:pPr>
      <w:r>
        <w:rPr>
          <w:lang w:val="bg-BG"/>
        </w:rPr>
        <w:t>4.22.</w:t>
      </w:r>
      <w:r w:rsidRPr="003C3452">
        <w:rPr>
          <w:lang w:val="bg-BG"/>
        </w:rPr>
        <w:t>9. Участникът избран за изпълнител трябва едновременно с резервацията за хотелско настаняване да прави  и разпечатка от резервационната система.</w:t>
      </w:r>
    </w:p>
    <w:p w:rsidR="003C3452" w:rsidRPr="003C3452" w:rsidRDefault="003C3452" w:rsidP="003C3452">
      <w:pPr>
        <w:spacing w:line="240" w:lineRule="auto"/>
        <w:rPr>
          <w:lang w:val="bg-BG"/>
        </w:rPr>
      </w:pPr>
      <w:r>
        <w:rPr>
          <w:lang w:val="bg-BG"/>
        </w:rPr>
        <w:t>4.22.</w:t>
      </w:r>
      <w:r w:rsidRPr="003C3452">
        <w:rPr>
          <w:lang w:val="bg-BG"/>
        </w:rPr>
        <w:t>10. Срокът за доставка на ваучера за хотелско настаняване и разпечатката от резервационната система не може да е повече от 1 (един) работен ден, считано от потвърждението на заявката от страна на възложителя, и при необходимост в по-кратък срок при извънредни обстоятелства.</w:t>
      </w:r>
    </w:p>
    <w:p w:rsidR="003C3452" w:rsidRPr="003C3452" w:rsidRDefault="003C3452" w:rsidP="003C3452">
      <w:pPr>
        <w:spacing w:line="240" w:lineRule="auto"/>
        <w:rPr>
          <w:lang w:val="bg-BG"/>
        </w:rPr>
      </w:pPr>
      <w:r>
        <w:rPr>
          <w:lang w:val="bg-BG"/>
        </w:rPr>
        <w:t>4.22.</w:t>
      </w:r>
      <w:r w:rsidRPr="003C3452">
        <w:rPr>
          <w:lang w:val="bg-BG"/>
        </w:rPr>
        <w:t>11. Участникът може да предложи и други допълнителни услуги и бонуси за поевтиняване или повишаване на качеството на услугите, различни от описаните в техническата спецификация, като:</w:t>
      </w:r>
    </w:p>
    <w:p w:rsidR="003C3452" w:rsidRPr="003C3452" w:rsidRDefault="003C3452" w:rsidP="003C3452">
      <w:pPr>
        <w:spacing w:line="240" w:lineRule="auto"/>
        <w:rPr>
          <w:lang w:val="bg-BG"/>
        </w:rPr>
      </w:pPr>
      <w:r w:rsidRPr="003C3452">
        <w:rPr>
          <w:lang w:val="bg-BG"/>
        </w:rPr>
        <w:t>- настаняване в по-висока категория хотел при спазване на изискванията на Наредбата за служебните командировки и специализации в чужбина;</w:t>
      </w:r>
    </w:p>
    <w:p w:rsidR="003C3452" w:rsidRPr="003C3452" w:rsidRDefault="003C3452" w:rsidP="003C3452">
      <w:pPr>
        <w:spacing w:line="240" w:lineRule="auto"/>
        <w:rPr>
          <w:lang w:val="bg-BG"/>
        </w:rPr>
      </w:pPr>
      <w:r w:rsidRPr="003C3452">
        <w:rPr>
          <w:lang w:val="bg-BG"/>
        </w:rPr>
        <w:t>- условия и бонуси при настаняване на групи от командировани;</w:t>
      </w:r>
    </w:p>
    <w:p w:rsidR="003C3452" w:rsidRPr="003C3452" w:rsidRDefault="003C3452" w:rsidP="003C3452">
      <w:pPr>
        <w:spacing w:line="240" w:lineRule="auto"/>
        <w:rPr>
          <w:lang w:val="bg-BG"/>
        </w:rPr>
      </w:pPr>
      <w:r w:rsidRPr="003C3452">
        <w:rPr>
          <w:lang w:val="bg-BG"/>
        </w:rPr>
        <w:t>- срокове за предоставяне на 3 оферти за хотелско настаняване;</w:t>
      </w:r>
    </w:p>
    <w:p w:rsidR="003C3452" w:rsidRPr="003C3452" w:rsidRDefault="003C3452" w:rsidP="003C3452">
      <w:pPr>
        <w:spacing w:line="240" w:lineRule="auto"/>
        <w:rPr>
          <w:b/>
          <w:bCs/>
          <w:lang w:val="bg-BG"/>
        </w:rPr>
      </w:pPr>
      <w:r w:rsidRPr="003C3452">
        <w:rPr>
          <w:lang w:val="bg-BG"/>
        </w:rPr>
        <w:t>- срокове за резервация на хотелско настаняване и др.</w:t>
      </w:r>
    </w:p>
    <w:p w:rsidR="00712470" w:rsidRDefault="00712470" w:rsidP="002A2F6B">
      <w:pPr>
        <w:spacing w:line="240" w:lineRule="auto"/>
        <w:rPr>
          <w:lang w:val="bg-BG"/>
        </w:rPr>
      </w:pPr>
    </w:p>
    <w:p w:rsidR="00712470" w:rsidRPr="00712470" w:rsidRDefault="00712470" w:rsidP="002A2F6B">
      <w:pPr>
        <w:spacing w:line="240" w:lineRule="auto"/>
        <w:rPr>
          <w:lang w:val="bg-BG"/>
        </w:rPr>
      </w:pPr>
    </w:p>
    <w:p w:rsidR="00AC70D8" w:rsidRPr="001365B8" w:rsidRDefault="001365B8" w:rsidP="001365B8">
      <w:pPr>
        <w:tabs>
          <w:tab w:val="left" w:pos="426"/>
        </w:tabs>
        <w:spacing w:line="240" w:lineRule="auto"/>
        <w:rPr>
          <w:b/>
          <w:lang w:val="en-US"/>
        </w:rPr>
      </w:pPr>
      <w:r>
        <w:rPr>
          <w:b/>
          <w:lang w:val="bg-BG"/>
        </w:rPr>
        <w:t>5</w:t>
      </w:r>
      <w:r w:rsidR="00AC70D8" w:rsidRPr="00A8663E">
        <w:rPr>
          <w:b/>
          <w:lang w:val="bg-BG"/>
        </w:rPr>
        <w:t xml:space="preserve">. </w:t>
      </w:r>
      <w:r>
        <w:rPr>
          <w:b/>
          <w:lang w:val="bg-BG"/>
        </w:rPr>
        <w:t>Срок и м</w:t>
      </w:r>
      <w:r w:rsidR="00AC70D8" w:rsidRPr="00A8663E">
        <w:rPr>
          <w:b/>
        </w:rPr>
        <w:t>ясто на изпълнение на поръчката</w:t>
      </w:r>
    </w:p>
    <w:p w:rsidR="007C6BF2" w:rsidRDefault="001365B8" w:rsidP="001365B8">
      <w:pPr>
        <w:tabs>
          <w:tab w:val="left" w:pos="426"/>
        </w:tabs>
        <w:spacing w:line="240" w:lineRule="auto"/>
        <w:rPr>
          <w:rFonts w:eastAsia="Times New Roman"/>
          <w:lang w:val="bg-BG" w:eastAsia="bg-BG"/>
        </w:rPr>
      </w:pPr>
      <w:r>
        <w:rPr>
          <w:lang w:val="bg-BG"/>
        </w:rPr>
        <w:t xml:space="preserve">5.1. </w:t>
      </w:r>
      <w:r w:rsidR="00CA7408">
        <w:rPr>
          <w:rFonts w:eastAsia="Times New Roman"/>
          <w:lang w:val="bg-BG" w:eastAsia="bg-BG"/>
        </w:rPr>
        <w:t>Срокът за изпълнение на договора е 12 (дванадесет) месеца, считано от датата на подписването му от двете страни</w:t>
      </w:r>
      <w:r w:rsidR="00D57D14">
        <w:rPr>
          <w:rFonts w:eastAsia="Times New Roman"/>
          <w:lang w:val="bg-BG" w:eastAsia="bg-BG"/>
        </w:rPr>
        <w:t xml:space="preserve"> или до изчерпване на определения от Възложителя финансов ресурс, което от двете събития настъпи първо.</w:t>
      </w:r>
    </w:p>
    <w:p w:rsidR="001365B8" w:rsidRPr="007C6BF2" w:rsidRDefault="007C6BF2" w:rsidP="001365B8">
      <w:pPr>
        <w:tabs>
          <w:tab w:val="left" w:pos="426"/>
        </w:tabs>
        <w:spacing w:line="240" w:lineRule="auto"/>
        <w:rPr>
          <w:lang w:val="bg-BG"/>
        </w:rPr>
      </w:pPr>
      <w:r>
        <w:rPr>
          <w:rFonts w:eastAsia="Times New Roman"/>
          <w:lang w:val="bg-BG" w:eastAsia="bg-BG"/>
        </w:rPr>
        <w:t xml:space="preserve">5.2. </w:t>
      </w:r>
      <w:r w:rsidR="00D57D14">
        <w:rPr>
          <w:rStyle w:val="FontStyle63"/>
          <w:rFonts w:ascii="Times New Roman" w:hAnsi="Times New Roman" w:cs="Times New Roman"/>
          <w:sz w:val="24"/>
          <w:szCs w:val="24"/>
          <w:lang w:val="bg-BG" w:eastAsia="bg-BG"/>
        </w:rPr>
        <w:t>Място за изпълнение – самолетните билети се доставят по електронен път (електронна поща)</w:t>
      </w:r>
      <w:r>
        <w:rPr>
          <w:rStyle w:val="FontStyle63"/>
          <w:rFonts w:ascii="Times New Roman" w:hAnsi="Times New Roman" w:cs="Times New Roman"/>
          <w:sz w:val="24"/>
          <w:szCs w:val="24"/>
          <w:lang w:val="bg-BG" w:eastAsia="bg-BG"/>
        </w:rPr>
        <w:t>.</w:t>
      </w:r>
      <w:r w:rsidR="00D57D14">
        <w:rPr>
          <w:rStyle w:val="FontStyle63"/>
          <w:rFonts w:ascii="Times New Roman" w:hAnsi="Times New Roman" w:cs="Times New Roman"/>
          <w:sz w:val="24"/>
          <w:szCs w:val="24"/>
          <w:lang w:val="bg-BG" w:eastAsia="bg-BG"/>
        </w:rPr>
        <w:t xml:space="preserve"> При необходимост и/или по искане от страна на Възложителя или невъзможност за изпращане на електронен билет, поръчаните билети се доставят на хартиен носител по начина и до местата, определени от Възложителя, като доставката е за сметка на Изпълнителя.</w:t>
      </w:r>
    </w:p>
    <w:p w:rsidR="00967D73" w:rsidRDefault="001365B8" w:rsidP="00967D73">
      <w:pPr>
        <w:tabs>
          <w:tab w:val="left" w:pos="284"/>
          <w:tab w:val="left" w:pos="567"/>
        </w:tabs>
        <w:spacing w:line="240" w:lineRule="auto"/>
        <w:rPr>
          <w:b/>
          <w:lang w:val="bg-BG"/>
        </w:rPr>
      </w:pPr>
      <w:r>
        <w:rPr>
          <w:b/>
          <w:lang w:val="bg-BG"/>
        </w:rPr>
        <w:tab/>
      </w:r>
    </w:p>
    <w:p w:rsidR="00AC70D8" w:rsidRPr="00A8663E" w:rsidRDefault="00AC70D8" w:rsidP="00967D73">
      <w:pPr>
        <w:tabs>
          <w:tab w:val="left" w:pos="284"/>
          <w:tab w:val="left" w:pos="567"/>
        </w:tabs>
        <w:spacing w:line="240" w:lineRule="auto"/>
        <w:rPr>
          <w:strike/>
          <w:lang w:val="bg-BG"/>
        </w:rPr>
      </w:pPr>
      <w:r w:rsidRPr="00A8663E">
        <w:rPr>
          <w:b/>
          <w:lang w:val="bg-BG"/>
        </w:rPr>
        <w:t xml:space="preserve">6. </w:t>
      </w:r>
      <w:r w:rsidRPr="00A8663E">
        <w:rPr>
          <w:rFonts w:eastAsia="Times New Roman"/>
          <w:b/>
          <w:lang w:val="bg-BG" w:eastAsia="bg-BG"/>
        </w:rPr>
        <w:t>Стойност на поръчката</w:t>
      </w:r>
    </w:p>
    <w:p w:rsidR="00B14CD1" w:rsidRDefault="00B14CD1" w:rsidP="00967D73">
      <w:pPr>
        <w:tabs>
          <w:tab w:val="left" w:pos="284"/>
          <w:tab w:val="left" w:pos="567"/>
        </w:tabs>
        <w:spacing w:line="240" w:lineRule="auto"/>
        <w:rPr>
          <w:lang w:val="bg-BG"/>
        </w:rPr>
      </w:pPr>
      <w:r>
        <w:rPr>
          <w:rFonts w:eastAsia="Times New Roman"/>
          <w:lang w:val="bg-BG" w:eastAsia="bg-BG"/>
        </w:rPr>
        <w:t xml:space="preserve">6.1. </w:t>
      </w:r>
      <w:r w:rsidR="001365B8">
        <w:rPr>
          <w:rFonts w:eastAsia="Times New Roman"/>
          <w:lang w:val="bg-BG" w:eastAsia="bg-BG"/>
        </w:rPr>
        <w:t xml:space="preserve">Прогнозната </w:t>
      </w:r>
      <w:r w:rsidR="00AC70D8" w:rsidRPr="00A8663E">
        <w:rPr>
          <w:rFonts w:eastAsia="Times New Roman"/>
          <w:lang w:eastAsia="bg-BG"/>
        </w:rPr>
        <w:t xml:space="preserve">стойност на </w:t>
      </w:r>
      <w:r w:rsidR="00AC70D8" w:rsidRPr="00A8663E">
        <w:rPr>
          <w:rFonts w:eastAsia="Times New Roman"/>
          <w:bCs/>
          <w:lang w:eastAsia="bg-BG"/>
        </w:rPr>
        <w:t xml:space="preserve">обществената поръчка </w:t>
      </w:r>
      <w:r w:rsidR="00AC70D8" w:rsidRPr="00A8663E">
        <w:rPr>
          <w:rFonts w:eastAsia="Times New Roman"/>
          <w:bCs/>
          <w:lang w:val="bg-BG" w:eastAsia="bg-BG"/>
        </w:rPr>
        <w:t xml:space="preserve">е </w:t>
      </w:r>
      <w:r w:rsidR="00535D9F">
        <w:rPr>
          <w:b/>
          <w:lang w:val="en-US"/>
        </w:rPr>
        <w:t>130</w:t>
      </w:r>
      <w:r w:rsidR="00AC70D8" w:rsidRPr="00A8663E">
        <w:rPr>
          <w:b/>
        </w:rPr>
        <w:t xml:space="preserve"> 000 </w:t>
      </w:r>
      <w:r w:rsidR="009136EF">
        <w:rPr>
          <w:b/>
          <w:lang w:val="bg-BG"/>
        </w:rPr>
        <w:t xml:space="preserve">лв. </w:t>
      </w:r>
      <w:r w:rsidR="00AC70D8" w:rsidRPr="00A8663E">
        <w:rPr>
          <w:b/>
          <w:lang w:val="bg-BG"/>
        </w:rPr>
        <w:t>(</w:t>
      </w:r>
      <w:r w:rsidR="00535D9F">
        <w:rPr>
          <w:b/>
          <w:lang w:val="bg-BG"/>
        </w:rPr>
        <w:t>сто и тридесет</w:t>
      </w:r>
      <w:r w:rsidR="00AC70D8" w:rsidRPr="00A8663E">
        <w:rPr>
          <w:b/>
          <w:lang w:val="bg-BG"/>
        </w:rPr>
        <w:t xml:space="preserve"> хиляди лева)</w:t>
      </w:r>
      <w:r w:rsidR="009136EF">
        <w:rPr>
          <w:b/>
          <w:lang w:val="bg-BG"/>
        </w:rPr>
        <w:t>,</w:t>
      </w:r>
      <w:r w:rsidR="00AC70D8" w:rsidRPr="00A8663E">
        <w:rPr>
          <w:b/>
          <w:lang w:val="bg-BG"/>
        </w:rPr>
        <w:t xml:space="preserve"> </w:t>
      </w:r>
      <w:r w:rsidR="00AC70D8" w:rsidRPr="00A8663E">
        <w:rPr>
          <w:b/>
        </w:rPr>
        <w:t>без ДДС</w:t>
      </w:r>
      <w:r w:rsidR="00AC70D8" w:rsidRPr="00057599">
        <w:rPr>
          <w:lang w:val="bg-BG"/>
        </w:rPr>
        <w:t>.</w:t>
      </w:r>
      <w:r w:rsidR="00967D73">
        <w:rPr>
          <w:lang w:val="bg-BG"/>
        </w:rPr>
        <w:t xml:space="preserve"> </w:t>
      </w:r>
    </w:p>
    <w:p w:rsidR="00B14CD1" w:rsidRDefault="00B14CD1" w:rsidP="00967D73">
      <w:pPr>
        <w:tabs>
          <w:tab w:val="left" w:pos="284"/>
          <w:tab w:val="left" w:pos="567"/>
        </w:tabs>
        <w:spacing w:line="240" w:lineRule="auto"/>
        <w:rPr>
          <w:lang w:val="bg-BG"/>
        </w:rPr>
      </w:pPr>
      <w:r>
        <w:rPr>
          <w:lang w:val="bg-BG"/>
        </w:rPr>
        <w:t xml:space="preserve">6.2. </w:t>
      </w:r>
      <w:r w:rsidR="00967D73">
        <w:rPr>
          <w:lang w:val="bg-BG"/>
        </w:rPr>
        <w:t xml:space="preserve">Посочената прогнозна стойност е максималния финансов ресурс, с който Възложителят разполага за изпълнение на поръчката. </w:t>
      </w:r>
    </w:p>
    <w:p w:rsidR="004554AA" w:rsidRPr="00A8663E" w:rsidRDefault="0058471A" w:rsidP="00967D73">
      <w:pPr>
        <w:tabs>
          <w:tab w:val="left" w:pos="284"/>
          <w:tab w:val="left" w:pos="567"/>
        </w:tabs>
        <w:spacing w:line="240" w:lineRule="auto"/>
        <w:rPr>
          <w:b/>
          <w:lang w:val="bg-BG"/>
        </w:rPr>
      </w:pPr>
      <w:r>
        <w:rPr>
          <w:lang w:val="bg-BG"/>
        </w:rPr>
        <w:t>6.</w:t>
      </w:r>
      <w:r w:rsidR="00B14CD1">
        <w:rPr>
          <w:lang w:val="bg-BG"/>
        </w:rPr>
        <w:t>3</w:t>
      </w:r>
      <w:r>
        <w:rPr>
          <w:lang w:val="bg-BG"/>
        </w:rPr>
        <w:t xml:space="preserve">. </w:t>
      </w:r>
      <w:r w:rsidR="004554AA">
        <w:rPr>
          <w:lang w:val="bg-BG"/>
        </w:rPr>
        <w:t>Финансирането на обществената поръчка е осигурено от бюджета на ДАМТН.</w:t>
      </w:r>
    </w:p>
    <w:p w:rsidR="004554AA" w:rsidRDefault="004554AA" w:rsidP="00967D73">
      <w:pPr>
        <w:tabs>
          <w:tab w:val="left" w:pos="284"/>
          <w:tab w:val="left" w:pos="567"/>
        </w:tabs>
        <w:spacing w:line="240" w:lineRule="auto"/>
        <w:rPr>
          <w:lang w:val="bg-BG"/>
        </w:rPr>
      </w:pPr>
    </w:p>
    <w:p w:rsidR="00AC70D8" w:rsidRPr="005D4636" w:rsidRDefault="00AC70D8" w:rsidP="00FF21BA">
      <w:pPr>
        <w:tabs>
          <w:tab w:val="left" w:pos="284"/>
          <w:tab w:val="left" w:pos="426"/>
        </w:tabs>
        <w:spacing w:line="240" w:lineRule="auto"/>
        <w:rPr>
          <w:b/>
          <w:lang w:val="bg-BG"/>
        </w:rPr>
      </w:pPr>
      <w:r w:rsidRPr="005D4636">
        <w:rPr>
          <w:b/>
          <w:lang w:val="bg-BG"/>
        </w:rPr>
        <w:t>7. Критерии за възлагане на поръчката</w:t>
      </w:r>
      <w:r w:rsidR="004554AA">
        <w:rPr>
          <w:b/>
          <w:lang w:val="bg-BG"/>
        </w:rPr>
        <w:t>, включително показатели за оценка и тяхната тежест</w:t>
      </w:r>
    </w:p>
    <w:p w:rsidR="00FF21BA" w:rsidRDefault="00FF21BA" w:rsidP="00FF21BA">
      <w:pPr>
        <w:tabs>
          <w:tab w:val="left" w:pos="284"/>
          <w:tab w:val="left" w:pos="426"/>
        </w:tabs>
        <w:spacing w:line="240" w:lineRule="auto"/>
        <w:rPr>
          <w:b/>
          <w:lang w:val="bg-BG"/>
        </w:rPr>
      </w:pPr>
    </w:p>
    <w:p w:rsidR="0058471A" w:rsidRPr="0058471A" w:rsidRDefault="0058471A" w:rsidP="0058471A">
      <w:pPr>
        <w:widowControl w:val="0"/>
        <w:shd w:val="clear" w:color="auto" w:fill="FFFFFF"/>
        <w:autoSpaceDE w:val="0"/>
        <w:autoSpaceDN w:val="0"/>
        <w:adjustRightInd w:val="0"/>
        <w:rPr>
          <w:rFonts w:eastAsia="Times New Roman"/>
          <w:b/>
          <w:bCs/>
          <w:lang w:val="bg-BG" w:eastAsia="bg-BG"/>
        </w:rPr>
      </w:pPr>
      <w:r>
        <w:rPr>
          <w:rFonts w:eastAsia="Times New Roman"/>
          <w:bCs/>
          <w:lang w:val="bg-BG" w:eastAsia="bg-BG"/>
        </w:rPr>
        <w:t xml:space="preserve">7.1. </w:t>
      </w:r>
      <w:r w:rsidRPr="0058471A">
        <w:rPr>
          <w:rFonts w:eastAsia="Times New Roman"/>
          <w:bCs/>
          <w:lang w:val="bg-BG" w:eastAsia="bg-BG"/>
        </w:rPr>
        <w:t>Критерият за възлагане на обществената поръчка е</w:t>
      </w:r>
      <w:r w:rsidRPr="0058471A">
        <w:rPr>
          <w:rFonts w:eastAsia="Times New Roman"/>
          <w:b/>
          <w:bCs/>
          <w:lang w:val="bg-BG" w:eastAsia="bg-BG"/>
        </w:rPr>
        <w:t xml:space="preserve"> „оптимално съотношение качество/цена“.</w:t>
      </w:r>
    </w:p>
    <w:p w:rsidR="0058471A" w:rsidRPr="0058471A" w:rsidRDefault="0058471A" w:rsidP="001F2909">
      <w:pPr>
        <w:widowControl w:val="0"/>
        <w:shd w:val="clear" w:color="auto" w:fill="FFFFFF"/>
        <w:autoSpaceDE w:val="0"/>
        <w:autoSpaceDN w:val="0"/>
        <w:adjustRightInd w:val="0"/>
        <w:rPr>
          <w:rFonts w:eastAsia="Calibri"/>
          <w:lang w:val="bg-BG"/>
        </w:rPr>
      </w:pPr>
      <w:r>
        <w:rPr>
          <w:rFonts w:eastAsia="Times New Roman"/>
          <w:b/>
          <w:bCs/>
          <w:lang w:val="bg-BG" w:eastAsia="bg-BG"/>
        </w:rPr>
        <w:lastRenderedPageBreak/>
        <w:t>7.</w:t>
      </w:r>
      <w:r w:rsidRPr="0058471A">
        <w:rPr>
          <w:rFonts w:eastAsia="Times New Roman"/>
          <w:b/>
          <w:bCs/>
          <w:lang w:val="bg-BG" w:eastAsia="bg-BG"/>
        </w:rPr>
        <w:t xml:space="preserve">2. Показателите за оценка на офертите и тяхната относителна тежест </w:t>
      </w:r>
      <w:r w:rsidRPr="0058471A">
        <w:rPr>
          <w:rFonts w:eastAsia="Calibri"/>
          <w:lang w:val="bg-BG"/>
        </w:rPr>
        <w:t>в комплексната оценка на офертата са както следва:</w:t>
      </w:r>
    </w:p>
    <w:p w:rsidR="0058471A" w:rsidRPr="0058471A" w:rsidRDefault="0058471A" w:rsidP="001F2909">
      <w:pPr>
        <w:rPr>
          <w:rFonts w:eastAsia="Calibri"/>
          <w:lang w:val="bg-BG"/>
        </w:rPr>
      </w:pPr>
      <w:r>
        <w:rPr>
          <w:rFonts w:eastAsia="Calibri"/>
          <w:b/>
          <w:lang w:val="bg-BG"/>
        </w:rPr>
        <w:t>7</w:t>
      </w:r>
      <w:r w:rsidRPr="0058471A">
        <w:rPr>
          <w:rFonts w:eastAsia="Calibri"/>
          <w:b/>
          <w:lang w:val="bg-BG"/>
        </w:rPr>
        <w:t xml:space="preserve">.2.1. Цена </w:t>
      </w:r>
      <w:r w:rsidRPr="0058471A">
        <w:rPr>
          <w:rFonts w:eastAsia="Calibri"/>
          <w:lang w:val="bg-BG"/>
        </w:rPr>
        <w:t xml:space="preserve">- с относителна тежест 50 % в комплексната оценка; </w:t>
      </w:r>
    </w:p>
    <w:p w:rsidR="0058471A" w:rsidRPr="0058471A" w:rsidRDefault="0058471A" w:rsidP="001F2909">
      <w:pPr>
        <w:rPr>
          <w:rFonts w:eastAsia="Calibri"/>
          <w:lang w:val="bg-BG"/>
        </w:rPr>
      </w:pPr>
      <w:r>
        <w:rPr>
          <w:rFonts w:eastAsia="Calibri"/>
          <w:b/>
          <w:lang w:val="bg-BG"/>
        </w:rPr>
        <w:t>7</w:t>
      </w:r>
      <w:r w:rsidRPr="0058471A">
        <w:rPr>
          <w:rFonts w:eastAsia="Calibri"/>
          <w:b/>
          <w:lang w:val="bg-BG"/>
        </w:rPr>
        <w:t>.2.2</w:t>
      </w:r>
      <w:r w:rsidRPr="0058471A">
        <w:rPr>
          <w:rFonts w:eastAsia="Calibri"/>
          <w:lang w:val="bg-BG"/>
        </w:rPr>
        <w:t xml:space="preserve">. </w:t>
      </w:r>
      <w:r w:rsidRPr="0058471A">
        <w:rPr>
          <w:rFonts w:eastAsia="Calibri"/>
          <w:b/>
          <w:lang w:val="bg-BG"/>
        </w:rPr>
        <w:t>Качество</w:t>
      </w:r>
      <w:r w:rsidRPr="0058471A">
        <w:rPr>
          <w:rFonts w:eastAsia="Calibri"/>
          <w:lang w:val="bg-BG"/>
        </w:rPr>
        <w:t xml:space="preserve"> - с относителна тежест 50 % в комплексната оценка; </w:t>
      </w:r>
    </w:p>
    <w:p w:rsidR="0058471A" w:rsidRPr="0058471A" w:rsidRDefault="0058471A" w:rsidP="001F2909">
      <w:pPr>
        <w:widowControl w:val="0"/>
        <w:tabs>
          <w:tab w:val="left" w:pos="0"/>
        </w:tabs>
        <w:overflowPunct w:val="0"/>
        <w:autoSpaceDE w:val="0"/>
        <w:autoSpaceDN w:val="0"/>
        <w:adjustRightInd w:val="0"/>
        <w:ind w:right="-567"/>
        <w:textAlignment w:val="baseline"/>
        <w:rPr>
          <w:rFonts w:eastAsia="Times New Roman"/>
          <w:b/>
          <w:iCs/>
          <w:lang w:val="bg-BG" w:eastAsia="bg-BG"/>
        </w:rPr>
      </w:pPr>
      <w:r>
        <w:rPr>
          <w:rFonts w:eastAsia="Calibri"/>
          <w:b/>
          <w:lang w:val="bg-BG"/>
        </w:rPr>
        <w:t>7</w:t>
      </w:r>
      <w:r w:rsidRPr="0058471A">
        <w:rPr>
          <w:rFonts w:eastAsia="Calibri"/>
          <w:b/>
          <w:lang w:val="bg-BG"/>
        </w:rPr>
        <w:t>.3.</w:t>
      </w:r>
      <w:r w:rsidRPr="0058471A">
        <w:rPr>
          <w:rFonts w:eastAsia="Times New Roman"/>
          <w:b/>
          <w:iCs/>
          <w:lang w:val="bg-BG" w:eastAsia="bg-BG"/>
        </w:rPr>
        <w:t>1. Комплексна оценка (КО)</w:t>
      </w:r>
    </w:p>
    <w:p w:rsidR="0058471A" w:rsidRPr="0058471A" w:rsidRDefault="0058471A" w:rsidP="0058471A">
      <w:pPr>
        <w:ind w:left="90" w:firstLine="630"/>
        <w:rPr>
          <w:rFonts w:eastAsia="Times New Roman"/>
          <w:lang w:val="bg-BG" w:eastAsia="bg-BG"/>
        </w:rPr>
      </w:pPr>
      <w:r w:rsidRPr="0058471A">
        <w:rPr>
          <w:rFonts w:eastAsia="Times New Roman"/>
          <w:lang w:val="bg-BG" w:eastAsia="bg-BG"/>
        </w:rPr>
        <w:t>Комплексната оценка (КО) на офертата на участника се изчислява като сбор от индивидуалните оценки по отделните показатели, съобразно следната формула:</w:t>
      </w:r>
    </w:p>
    <w:p w:rsidR="0058471A" w:rsidRPr="0058471A" w:rsidRDefault="0058471A" w:rsidP="0058471A">
      <w:pPr>
        <w:ind w:left="90" w:firstLine="720"/>
        <w:rPr>
          <w:rFonts w:eastAsia="Times New Roman"/>
          <w:b/>
          <w:bCs/>
          <w:lang w:val="bg-BG" w:eastAsia="bg-BG"/>
        </w:rPr>
      </w:pPr>
      <w:r w:rsidRPr="0058471A">
        <w:rPr>
          <w:rFonts w:eastAsia="Times New Roman"/>
          <w:b/>
          <w:lang w:val="bg-BG" w:eastAsia="bg-BG"/>
        </w:rPr>
        <w:t xml:space="preserve">Комплексна оценка (КО) </w:t>
      </w:r>
      <w:r w:rsidRPr="0058471A">
        <w:rPr>
          <w:rFonts w:eastAsia="Times New Roman"/>
          <w:b/>
          <w:bCs/>
          <w:lang w:val="bg-BG" w:eastAsia="bg-BG"/>
        </w:rPr>
        <w:t xml:space="preserve">= </w:t>
      </w:r>
      <w:r w:rsidRPr="0058471A">
        <w:rPr>
          <w:rFonts w:eastAsia="Times New Roman"/>
          <w:b/>
          <w:lang w:eastAsia="bg-BG"/>
        </w:rPr>
        <w:t>Ktehn</w:t>
      </w:r>
      <w:r w:rsidRPr="0058471A">
        <w:rPr>
          <w:rFonts w:eastAsia="Times New Roman"/>
          <w:b/>
          <w:lang w:val="ru-RU" w:eastAsia="bg-BG"/>
        </w:rPr>
        <w:t xml:space="preserve"> </w:t>
      </w:r>
      <w:r w:rsidRPr="0058471A">
        <w:rPr>
          <w:rFonts w:eastAsia="Times New Roman"/>
          <w:b/>
          <w:lang w:val="bg-BG" w:eastAsia="bg-BG"/>
        </w:rPr>
        <w:t>х</w:t>
      </w:r>
      <w:r w:rsidRPr="0058471A">
        <w:rPr>
          <w:rFonts w:eastAsia="Times New Roman"/>
          <w:b/>
          <w:lang w:val="ru-RU" w:eastAsia="bg-BG"/>
        </w:rPr>
        <w:t xml:space="preserve"> 0,5</w:t>
      </w:r>
      <w:r w:rsidRPr="0058471A">
        <w:rPr>
          <w:rFonts w:eastAsia="Times New Roman"/>
          <w:b/>
          <w:lang w:val="bg-BG" w:eastAsia="bg-BG"/>
        </w:rPr>
        <w:t>0</w:t>
      </w:r>
      <w:r w:rsidRPr="0058471A">
        <w:rPr>
          <w:rFonts w:eastAsia="Times New Roman"/>
          <w:b/>
          <w:lang w:val="ru-RU" w:eastAsia="bg-BG"/>
        </w:rPr>
        <w:t xml:space="preserve"> + </w:t>
      </w:r>
      <w:r w:rsidRPr="0058471A">
        <w:rPr>
          <w:rFonts w:eastAsia="Times New Roman"/>
          <w:b/>
          <w:lang w:eastAsia="bg-BG"/>
        </w:rPr>
        <w:t>Kfin</w:t>
      </w:r>
      <w:r w:rsidRPr="0058471A">
        <w:rPr>
          <w:rFonts w:eastAsia="Times New Roman"/>
          <w:b/>
          <w:lang w:val="ru-RU" w:eastAsia="bg-BG"/>
        </w:rPr>
        <w:t xml:space="preserve"> </w:t>
      </w:r>
      <w:r w:rsidRPr="0058471A">
        <w:rPr>
          <w:rFonts w:eastAsia="Times New Roman"/>
          <w:b/>
          <w:lang w:val="bg-BG" w:eastAsia="bg-BG"/>
        </w:rPr>
        <w:t>х</w:t>
      </w:r>
      <w:r w:rsidRPr="0058471A">
        <w:rPr>
          <w:rFonts w:eastAsia="Times New Roman"/>
          <w:b/>
          <w:lang w:val="ru-RU" w:eastAsia="bg-BG"/>
        </w:rPr>
        <w:t xml:space="preserve"> 0,5</w:t>
      </w:r>
      <w:r w:rsidRPr="0058471A">
        <w:rPr>
          <w:rFonts w:eastAsia="Times New Roman"/>
          <w:b/>
          <w:lang w:val="bg-BG" w:eastAsia="bg-BG"/>
        </w:rPr>
        <w:t>0, където</w:t>
      </w:r>
    </w:p>
    <w:p w:rsidR="0058471A" w:rsidRPr="0058471A" w:rsidRDefault="0058471A" w:rsidP="0058471A">
      <w:pPr>
        <w:ind w:left="90" w:firstLine="720"/>
        <w:rPr>
          <w:rFonts w:eastAsia="Times New Roman"/>
          <w:lang w:val="bg-BG" w:eastAsia="bg-BG"/>
        </w:rPr>
      </w:pPr>
      <w:r w:rsidRPr="0058471A">
        <w:rPr>
          <w:rFonts w:eastAsia="Times New Roman"/>
          <w:b/>
          <w:lang w:eastAsia="bg-BG"/>
        </w:rPr>
        <w:t>Ktehn</w:t>
      </w:r>
      <w:r w:rsidRPr="0058471A">
        <w:rPr>
          <w:rFonts w:eastAsia="Times New Roman"/>
          <w:b/>
          <w:lang w:val="bg-BG" w:eastAsia="bg-BG"/>
        </w:rPr>
        <w:t xml:space="preserve"> – Оценка на качеството </w:t>
      </w:r>
      <w:r w:rsidRPr="0058471A">
        <w:rPr>
          <w:rFonts w:eastAsia="Times New Roman"/>
          <w:lang w:val="bg-BG" w:eastAsia="bg-BG"/>
        </w:rPr>
        <w:t xml:space="preserve">- с относителна тежест </w:t>
      </w:r>
      <w:r w:rsidRPr="0058471A">
        <w:rPr>
          <w:rFonts w:eastAsia="Times New Roman"/>
          <w:b/>
          <w:lang w:val="bg-BG" w:eastAsia="bg-BG"/>
        </w:rPr>
        <w:t>0</w:t>
      </w:r>
      <w:proofErr w:type="gramStart"/>
      <w:r w:rsidRPr="0058471A">
        <w:rPr>
          <w:rFonts w:eastAsia="Times New Roman"/>
          <w:b/>
          <w:lang w:val="bg-BG" w:eastAsia="bg-BG"/>
        </w:rPr>
        <w:t>,50</w:t>
      </w:r>
      <w:proofErr w:type="gramEnd"/>
      <w:r w:rsidRPr="0058471A">
        <w:rPr>
          <w:rFonts w:eastAsia="Times New Roman"/>
          <w:lang w:val="bg-BG" w:eastAsia="bg-BG"/>
        </w:rPr>
        <w:t xml:space="preserve"> в комплексната оценка се изчислява по следната формула;</w:t>
      </w:r>
    </w:p>
    <w:p w:rsidR="0058471A" w:rsidRPr="0058471A" w:rsidRDefault="0058471A" w:rsidP="0058471A">
      <w:pPr>
        <w:ind w:left="90" w:firstLine="720"/>
        <w:rPr>
          <w:rFonts w:eastAsia="Times New Roman"/>
          <w:b/>
          <w:lang w:val="bg-BG" w:eastAsia="bg-BG"/>
        </w:rPr>
      </w:pPr>
      <w:r w:rsidRPr="0058471A">
        <w:rPr>
          <w:rFonts w:eastAsia="Times New Roman"/>
          <w:b/>
          <w:lang w:eastAsia="bg-BG"/>
        </w:rPr>
        <w:t>Ktehn</w:t>
      </w:r>
      <w:r w:rsidRPr="0058471A">
        <w:rPr>
          <w:rFonts w:eastAsia="Times New Roman"/>
          <w:b/>
          <w:lang w:val="bg-BG" w:eastAsia="bg-BG"/>
        </w:rPr>
        <w:t xml:space="preserve"> = Т1 х 0</w:t>
      </w:r>
      <w:proofErr w:type="gramStart"/>
      <w:r w:rsidRPr="0058471A">
        <w:rPr>
          <w:rFonts w:eastAsia="Times New Roman"/>
          <w:b/>
          <w:lang w:val="bg-BG" w:eastAsia="bg-BG"/>
        </w:rPr>
        <w:t>,50</w:t>
      </w:r>
      <w:proofErr w:type="gramEnd"/>
      <w:r w:rsidRPr="0058471A">
        <w:rPr>
          <w:rFonts w:eastAsia="Times New Roman"/>
          <w:b/>
          <w:lang w:val="bg-BG" w:eastAsia="bg-BG"/>
        </w:rPr>
        <w:t xml:space="preserve"> + Т2 х 0,30 +Т3 х 0,20</w:t>
      </w:r>
    </w:p>
    <w:p w:rsidR="0058471A" w:rsidRPr="0058471A" w:rsidRDefault="0058471A" w:rsidP="001F2909">
      <w:pPr>
        <w:rPr>
          <w:rFonts w:eastAsia="Times New Roman"/>
          <w:b/>
          <w:lang w:val="bg-BG" w:eastAsia="bg-BG"/>
        </w:rPr>
      </w:pPr>
      <w:r w:rsidRPr="0058471A">
        <w:rPr>
          <w:rFonts w:eastAsia="Times New Roman"/>
          <w:b/>
          <w:lang w:val="bg-BG" w:eastAsia="bg-BG"/>
        </w:rPr>
        <w:t>Където:</w:t>
      </w:r>
    </w:p>
    <w:p w:rsidR="0058471A" w:rsidRPr="0058471A" w:rsidRDefault="0058471A" w:rsidP="0058471A">
      <w:pPr>
        <w:ind w:firstLine="720"/>
        <w:rPr>
          <w:rFonts w:eastAsia="Times New Roman"/>
          <w:b/>
          <w:lang w:val="bg-BG" w:eastAsia="bg-BG"/>
        </w:rPr>
      </w:pPr>
      <w:r w:rsidRPr="0058471A">
        <w:rPr>
          <w:rFonts w:eastAsia="Times New Roman"/>
          <w:b/>
          <w:lang w:val="bg-BG" w:eastAsia="bg-BG"/>
        </w:rPr>
        <w:t xml:space="preserve">Т1 - </w:t>
      </w:r>
      <w:r w:rsidRPr="0058471A">
        <w:rPr>
          <w:rFonts w:eastAsia="Times New Roman"/>
          <w:lang w:val="bg-BG" w:eastAsia="bg-BG"/>
        </w:rPr>
        <w:t xml:space="preserve">Оценка на организацията на дейностите по обслужване и издаване на самолетни билети на командировани служители на Държавната агенция за метрологичен и технически надзор с тежест в оценката за качеството </w:t>
      </w:r>
      <w:r w:rsidRPr="0058471A">
        <w:rPr>
          <w:rFonts w:eastAsia="Times New Roman"/>
          <w:b/>
          <w:lang w:val="bg-BG" w:eastAsia="bg-BG"/>
        </w:rPr>
        <w:t>0,50;</w:t>
      </w:r>
    </w:p>
    <w:p w:rsidR="0058471A" w:rsidRPr="0058471A" w:rsidRDefault="0058471A" w:rsidP="0058471A">
      <w:pPr>
        <w:ind w:left="90" w:firstLine="630"/>
        <w:rPr>
          <w:rFonts w:eastAsia="Times New Roman"/>
          <w:bCs/>
          <w:lang w:val="bg-BG" w:eastAsia="bg-BG"/>
        </w:rPr>
      </w:pPr>
      <w:r w:rsidRPr="0058471A">
        <w:rPr>
          <w:rFonts w:eastAsia="Times New Roman"/>
          <w:b/>
          <w:lang w:val="bg-BG" w:eastAsia="bg-BG"/>
        </w:rPr>
        <w:t xml:space="preserve">Т2 – </w:t>
      </w:r>
      <w:r w:rsidRPr="0058471A">
        <w:rPr>
          <w:rFonts w:eastAsia="Times New Roman"/>
          <w:bCs/>
          <w:lang w:val="bg-BG" w:eastAsia="bg-BG"/>
        </w:rPr>
        <w:t xml:space="preserve">Допълнителни условия и услуги за поевтиняване на услугата за предоставяне на самолетни билети и/или повишаване на качеството с тежест в оценката за качеството </w:t>
      </w:r>
      <w:r w:rsidRPr="0058471A">
        <w:rPr>
          <w:rFonts w:eastAsia="Times New Roman"/>
          <w:b/>
          <w:bCs/>
          <w:lang w:val="bg-BG" w:eastAsia="bg-BG"/>
        </w:rPr>
        <w:t>0,30</w:t>
      </w:r>
      <w:r w:rsidRPr="0058471A">
        <w:rPr>
          <w:rFonts w:eastAsia="Times New Roman"/>
          <w:bCs/>
          <w:lang w:val="bg-BG" w:eastAsia="bg-BG"/>
        </w:rPr>
        <w:t>.</w:t>
      </w:r>
    </w:p>
    <w:p w:rsidR="0058471A" w:rsidRPr="0058471A" w:rsidRDefault="0058471A" w:rsidP="0058471A">
      <w:pPr>
        <w:ind w:left="90" w:firstLine="630"/>
        <w:rPr>
          <w:rFonts w:eastAsia="Times New Roman"/>
          <w:bCs/>
          <w:lang w:val="bg-BG" w:eastAsia="bg-BG"/>
        </w:rPr>
      </w:pPr>
      <w:r w:rsidRPr="0058471A">
        <w:rPr>
          <w:rFonts w:eastAsia="Times New Roman"/>
          <w:b/>
          <w:bCs/>
          <w:lang w:val="bg-BG" w:eastAsia="bg-BG"/>
        </w:rPr>
        <w:t>Т3</w:t>
      </w:r>
      <w:r w:rsidRPr="0058471A">
        <w:rPr>
          <w:rFonts w:eastAsia="Times New Roman"/>
          <w:bCs/>
          <w:lang w:val="bg-BG" w:eastAsia="bg-BG"/>
        </w:rPr>
        <w:t xml:space="preserve"> – Оценка за управление на риска при организиране на хотелско настаняване в чужбина и съпътстващи дейности с тежест в оценката за качество </w:t>
      </w:r>
      <w:r w:rsidRPr="0058471A">
        <w:rPr>
          <w:rFonts w:eastAsia="Times New Roman"/>
          <w:b/>
          <w:bCs/>
          <w:lang w:val="bg-BG" w:eastAsia="bg-BG"/>
        </w:rPr>
        <w:t>0,20</w:t>
      </w:r>
      <w:r w:rsidRPr="0058471A">
        <w:rPr>
          <w:rFonts w:eastAsia="Times New Roman"/>
          <w:bCs/>
          <w:lang w:val="bg-BG" w:eastAsia="bg-BG"/>
        </w:rPr>
        <w:t>.</w:t>
      </w:r>
    </w:p>
    <w:p w:rsidR="0058471A" w:rsidRPr="0058471A" w:rsidRDefault="0058471A" w:rsidP="0058471A">
      <w:pPr>
        <w:ind w:left="90" w:hanging="90"/>
        <w:rPr>
          <w:rFonts w:eastAsia="Times New Roman"/>
          <w:lang w:val="bg-BG" w:eastAsia="bg-BG"/>
        </w:rPr>
      </w:pPr>
    </w:p>
    <w:p w:rsidR="0058471A" w:rsidRPr="0058471A" w:rsidRDefault="0058471A" w:rsidP="0058471A">
      <w:pPr>
        <w:ind w:left="90" w:firstLine="630"/>
        <w:rPr>
          <w:rFonts w:eastAsia="Times New Roman"/>
          <w:lang w:val="bg-BG" w:eastAsia="bg-BG"/>
        </w:rPr>
      </w:pPr>
      <w:r w:rsidRPr="0058471A">
        <w:rPr>
          <w:rFonts w:eastAsia="Times New Roman"/>
          <w:b/>
          <w:lang w:eastAsia="bg-BG"/>
        </w:rPr>
        <w:t>Kfin</w:t>
      </w:r>
      <w:r w:rsidRPr="0058471A">
        <w:rPr>
          <w:rFonts w:eastAsia="Times New Roman"/>
          <w:b/>
          <w:lang w:val="bg-BG" w:eastAsia="bg-BG"/>
        </w:rPr>
        <w:t xml:space="preserve"> – Оценка на цената </w:t>
      </w:r>
      <w:r w:rsidRPr="0058471A">
        <w:rPr>
          <w:rFonts w:eastAsia="Times New Roman"/>
          <w:lang w:val="bg-BG" w:eastAsia="bg-BG"/>
        </w:rPr>
        <w:t xml:space="preserve">- с относителна тежест </w:t>
      </w:r>
      <w:r w:rsidRPr="0058471A">
        <w:rPr>
          <w:rFonts w:eastAsia="Times New Roman"/>
          <w:b/>
          <w:lang w:val="bg-BG" w:eastAsia="bg-BG"/>
        </w:rPr>
        <w:t>0, 50</w:t>
      </w:r>
      <w:r w:rsidRPr="0058471A">
        <w:rPr>
          <w:rFonts w:eastAsia="Times New Roman"/>
          <w:lang w:val="bg-BG" w:eastAsia="bg-BG"/>
        </w:rPr>
        <w:t xml:space="preserve"> в комплексната оценка, се изчислява по следната формула.</w:t>
      </w:r>
    </w:p>
    <w:p w:rsidR="0058471A" w:rsidRPr="0058471A" w:rsidRDefault="0058471A" w:rsidP="0058471A">
      <w:pPr>
        <w:ind w:left="90" w:hanging="90"/>
        <w:rPr>
          <w:rFonts w:eastAsia="Times New Roman"/>
          <w:b/>
          <w:lang w:val="bg-BG" w:eastAsia="bg-BG"/>
        </w:rPr>
      </w:pPr>
    </w:p>
    <w:p w:rsidR="0058471A" w:rsidRPr="0058471A" w:rsidRDefault="0058471A" w:rsidP="0058471A">
      <w:pPr>
        <w:ind w:left="90" w:firstLine="630"/>
        <w:rPr>
          <w:rFonts w:eastAsia="Times New Roman"/>
          <w:b/>
          <w:lang w:val="bg-BG" w:eastAsia="bg-BG"/>
        </w:rPr>
      </w:pPr>
      <w:r w:rsidRPr="0058471A">
        <w:rPr>
          <w:rFonts w:eastAsia="Times New Roman"/>
          <w:b/>
          <w:lang w:eastAsia="bg-BG"/>
        </w:rPr>
        <w:t>Kfin</w:t>
      </w:r>
      <w:r w:rsidRPr="0058471A">
        <w:rPr>
          <w:rFonts w:eastAsia="Times New Roman"/>
          <w:b/>
          <w:lang w:val="bg-BG" w:eastAsia="bg-BG"/>
        </w:rPr>
        <w:t xml:space="preserve"> = Ф1 х 0</w:t>
      </w:r>
      <w:proofErr w:type="gramStart"/>
      <w:r w:rsidRPr="0058471A">
        <w:rPr>
          <w:rFonts w:eastAsia="Times New Roman"/>
          <w:b/>
          <w:lang w:val="bg-BG" w:eastAsia="bg-BG"/>
        </w:rPr>
        <w:t>,50</w:t>
      </w:r>
      <w:proofErr w:type="gramEnd"/>
      <w:r w:rsidRPr="0058471A">
        <w:rPr>
          <w:rFonts w:eastAsia="Times New Roman"/>
          <w:b/>
          <w:lang w:val="bg-BG" w:eastAsia="bg-BG"/>
        </w:rPr>
        <w:t xml:space="preserve"> + Ф2 х 0,30 + Ф3 х 0,20</w:t>
      </w:r>
    </w:p>
    <w:p w:rsidR="0058471A" w:rsidRPr="0058471A" w:rsidRDefault="001F2909" w:rsidP="0058471A">
      <w:pPr>
        <w:ind w:left="90" w:hanging="90"/>
        <w:rPr>
          <w:rFonts w:eastAsia="Times New Roman"/>
          <w:b/>
          <w:lang w:val="bg-BG" w:eastAsia="bg-BG"/>
        </w:rPr>
      </w:pPr>
      <w:r>
        <w:rPr>
          <w:rFonts w:eastAsia="Times New Roman"/>
          <w:b/>
          <w:lang w:val="bg-BG" w:eastAsia="bg-BG"/>
        </w:rPr>
        <w:tab/>
      </w:r>
      <w:r w:rsidR="0058471A" w:rsidRPr="0058471A">
        <w:rPr>
          <w:rFonts w:eastAsia="Times New Roman"/>
          <w:b/>
          <w:lang w:val="bg-BG" w:eastAsia="bg-BG"/>
        </w:rPr>
        <w:t>където:</w:t>
      </w:r>
    </w:p>
    <w:p w:rsidR="0058471A" w:rsidRPr="0058471A" w:rsidRDefault="0058471A" w:rsidP="0058471A">
      <w:pPr>
        <w:ind w:left="90" w:firstLine="630"/>
        <w:rPr>
          <w:rFonts w:eastAsia="Times New Roman"/>
          <w:b/>
          <w:lang w:val="bg-BG" w:eastAsia="bg-BG"/>
        </w:rPr>
      </w:pPr>
      <w:r w:rsidRPr="0058471A">
        <w:rPr>
          <w:rFonts w:eastAsia="Times New Roman"/>
          <w:b/>
          <w:lang w:val="bg-BG" w:eastAsia="bg-BG"/>
        </w:rPr>
        <w:t xml:space="preserve">Ф1 - </w:t>
      </w:r>
      <w:r w:rsidRPr="0058471A">
        <w:rPr>
          <w:rFonts w:eastAsia="Times New Roman"/>
          <w:lang w:val="bg-BG" w:eastAsia="bg-BG"/>
        </w:rPr>
        <w:t xml:space="preserve">Таксата за издаване на самолетен билет (такса обслужване) за дестинации в Европа с коефициент на тежест </w:t>
      </w:r>
      <w:r w:rsidRPr="0058471A">
        <w:rPr>
          <w:rFonts w:eastAsia="Times New Roman"/>
          <w:b/>
          <w:lang w:val="bg-BG" w:eastAsia="bg-BG"/>
        </w:rPr>
        <w:t>0, 50;</w:t>
      </w:r>
    </w:p>
    <w:p w:rsidR="0058471A" w:rsidRPr="0058471A" w:rsidRDefault="0058471A" w:rsidP="0058471A">
      <w:pPr>
        <w:ind w:left="90" w:firstLine="630"/>
        <w:rPr>
          <w:rFonts w:eastAsia="Times New Roman"/>
          <w:lang w:val="bg-BG" w:eastAsia="bg-BG"/>
        </w:rPr>
      </w:pPr>
      <w:r w:rsidRPr="0058471A">
        <w:rPr>
          <w:rFonts w:eastAsia="Times New Roman"/>
          <w:b/>
          <w:lang w:val="bg-BG" w:eastAsia="bg-BG"/>
        </w:rPr>
        <w:t xml:space="preserve">Ф2 - </w:t>
      </w:r>
      <w:r w:rsidRPr="0058471A">
        <w:rPr>
          <w:rFonts w:eastAsia="Times New Roman"/>
          <w:lang w:val="bg-BG" w:eastAsia="bg-BG"/>
        </w:rPr>
        <w:t xml:space="preserve">Таксата за издаване на самолетен билет (такса обслужване) за дестинации извън Европа с коефициент на тежест </w:t>
      </w:r>
      <w:r w:rsidRPr="0058471A">
        <w:rPr>
          <w:rFonts w:eastAsia="Times New Roman"/>
          <w:b/>
          <w:lang w:val="bg-BG" w:eastAsia="bg-BG"/>
        </w:rPr>
        <w:t>0,30</w:t>
      </w:r>
      <w:r w:rsidRPr="0058471A">
        <w:rPr>
          <w:rFonts w:eastAsia="Times New Roman"/>
          <w:lang w:val="bg-BG" w:eastAsia="bg-BG"/>
        </w:rPr>
        <w:t>;</w:t>
      </w:r>
    </w:p>
    <w:p w:rsidR="0058471A" w:rsidRPr="0058471A" w:rsidRDefault="0058471A" w:rsidP="0058471A">
      <w:pPr>
        <w:tabs>
          <w:tab w:val="left" w:pos="0"/>
        </w:tabs>
        <w:rPr>
          <w:rFonts w:eastAsia="Times New Roman"/>
          <w:lang w:val="bg-BG" w:eastAsia="bg-BG"/>
        </w:rPr>
      </w:pPr>
      <w:r w:rsidRPr="0058471A">
        <w:rPr>
          <w:rFonts w:eastAsia="Times New Roman"/>
          <w:b/>
          <w:lang w:val="bg-BG" w:eastAsia="bg-BG"/>
        </w:rPr>
        <w:tab/>
        <w:t xml:space="preserve">Ф3 – </w:t>
      </w:r>
      <w:r w:rsidRPr="0058471A">
        <w:rPr>
          <w:rFonts w:eastAsia="Times New Roman"/>
          <w:lang w:val="bg-BG" w:eastAsia="bg-BG"/>
        </w:rPr>
        <w:t>Такса обслужване за хотелско настаняване за дестинация в чужбина с коефициент на тежест</w:t>
      </w:r>
      <w:r w:rsidRPr="0058471A">
        <w:rPr>
          <w:rFonts w:eastAsia="Times New Roman"/>
          <w:b/>
          <w:lang w:val="bg-BG" w:eastAsia="bg-BG"/>
        </w:rPr>
        <w:t xml:space="preserve"> 0,20</w:t>
      </w:r>
      <w:r w:rsidRPr="0058471A">
        <w:rPr>
          <w:rFonts w:eastAsia="Times New Roman"/>
          <w:lang w:val="bg-BG" w:eastAsia="bg-BG"/>
        </w:rPr>
        <w:t>.</w:t>
      </w:r>
    </w:p>
    <w:p w:rsidR="0058471A" w:rsidRPr="0058471A" w:rsidRDefault="0058471A" w:rsidP="0058471A">
      <w:pPr>
        <w:tabs>
          <w:tab w:val="left" w:pos="567"/>
        </w:tabs>
        <w:overflowPunct w:val="0"/>
        <w:autoSpaceDE w:val="0"/>
        <w:autoSpaceDN w:val="0"/>
        <w:adjustRightInd w:val="0"/>
        <w:ind w:left="90" w:hanging="90"/>
        <w:textAlignment w:val="baseline"/>
        <w:rPr>
          <w:rFonts w:eastAsia="Times New Roman"/>
          <w:b/>
          <w:lang w:val="bg-BG" w:eastAsia="bg-BG"/>
        </w:rPr>
      </w:pPr>
      <w:r w:rsidRPr="0058471A">
        <w:rPr>
          <w:rFonts w:eastAsia="Times New Roman"/>
          <w:b/>
          <w:lang w:val="bg-BG" w:eastAsia="bg-BG"/>
        </w:rPr>
        <w:t xml:space="preserve">  </w:t>
      </w:r>
      <w:r w:rsidRPr="0058471A">
        <w:rPr>
          <w:rFonts w:eastAsia="Times New Roman"/>
          <w:b/>
          <w:lang w:val="bg-BG" w:eastAsia="bg-BG"/>
        </w:rPr>
        <w:tab/>
      </w:r>
    </w:p>
    <w:p w:rsidR="0058471A" w:rsidRPr="0058471A" w:rsidRDefault="0058471A" w:rsidP="0058471A">
      <w:pPr>
        <w:tabs>
          <w:tab w:val="left" w:pos="567"/>
        </w:tabs>
        <w:overflowPunct w:val="0"/>
        <w:autoSpaceDE w:val="0"/>
        <w:autoSpaceDN w:val="0"/>
        <w:adjustRightInd w:val="0"/>
        <w:ind w:left="90" w:hanging="90"/>
        <w:textAlignment w:val="baseline"/>
        <w:rPr>
          <w:rFonts w:eastAsia="Times New Roman"/>
          <w:lang w:val="bg-BG" w:eastAsia="bg-BG"/>
        </w:rPr>
      </w:pPr>
      <w:r w:rsidRPr="0058471A">
        <w:rPr>
          <w:rFonts w:eastAsia="Times New Roman"/>
          <w:b/>
          <w:lang w:val="bg-BG" w:eastAsia="bg-BG"/>
        </w:rPr>
        <w:tab/>
      </w:r>
      <w:r w:rsidRPr="0058471A">
        <w:rPr>
          <w:rFonts w:eastAsia="Times New Roman"/>
          <w:b/>
          <w:lang w:val="bg-BG" w:eastAsia="bg-BG"/>
        </w:rPr>
        <w:tab/>
      </w:r>
      <w:r>
        <w:rPr>
          <w:rFonts w:eastAsia="Times New Roman"/>
          <w:b/>
          <w:lang w:val="bg-BG" w:eastAsia="bg-BG"/>
        </w:rPr>
        <w:t>7.</w:t>
      </w:r>
      <w:r w:rsidRPr="0058471A">
        <w:rPr>
          <w:rFonts w:eastAsia="Times New Roman"/>
          <w:b/>
          <w:lang w:val="bg-BG" w:eastAsia="bg-BG"/>
        </w:rPr>
        <w:t>3.2. Указания за определяне на оценката за качество на  предлаганата услуга:</w:t>
      </w:r>
    </w:p>
    <w:p w:rsidR="0058471A" w:rsidRPr="0058471A" w:rsidRDefault="0058471A" w:rsidP="00DD6E22">
      <w:pPr>
        <w:rPr>
          <w:rFonts w:eastAsia="Times New Roman"/>
          <w:lang w:val="bg-BG" w:eastAsia="bg-BG"/>
        </w:rPr>
      </w:pPr>
      <w:r w:rsidRPr="0058471A">
        <w:rPr>
          <w:rFonts w:eastAsia="Times New Roman"/>
          <w:lang w:val="bg-BG" w:eastAsia="bg-BG"/>
        </w:rPr>
        <w:t>Оценката по всеки един от подпоказателите за оценка качеството на предлаганата услуга се постига чрез определяне на стойностите в цифри за количествено определимите показатели и чрез посочване на начина за тяхното изчисляване.</w:t>
      </w:r>
    </w:p>
    <w:p w:rsidR="0058471A" w:rsidRPr="0058471A" w:rsidRDefault="0058471A" w:rsidP="0058471A">
      <w:pPr>
        <w:ind w:left="90" w:hanging="90"/>
        <w:rPr>
          <w:rFonts w:eastAsia="Times New Roman"/>
          <w:b/>
          <w:lang w:val="bg-BG" w:eastAsia="bg-BG"/>
        </w:rPr>
      </w:pPr>
    </w:p>
    <w:p w:rsidR="0058471A" w:rsidRPr="0058471A" w:rsidRDefault="0058471A" w:rsidP="0058471A">
      <w:pPr>
        <w:ind w:left="90" w:hanging="90"/>
        <w:rPr>
          <w:rFonts w:eastAsia="Times New Roman"/>
          <w:b/>
          <w:lang w:val="bg-BG" w:eastAsia="bg-BG"/>
        </w:rPr>
      </w:pPr>
      <w:r w:rsidRPr="0058471A">
        <w:rPr>
          <w:rFonts w:eastAsia="Times New Roman"/>
          <w:b/>
          <w:lang w:eastAsia="bg-BG"/>
        </w:rPr>
        <w:t>Ktehn</w:t>
      </w:r>
      <w:r w:rsidRPr="0058471A">
        <w:rPr>
          <w:rFonts w:eastAsia="Times New Roman"/>
          <w:b/>
          <w:lang w:val="bg-BG" w:eastAsia="bg-BG"/>
        </w:rPr>
        <w:t xml:space="preserve"> = Т1 х 0</w:t>
      </w:r>
      <w:proofErr w:type="gramStart"/>
      <w:r w:rsidRPr="0058471A">
        <w:rPr>
          <w:rFonts w:eastAsia="Times New Roman"/>
          <w:b/>
          <w:lang w:val="bg-BG" w:eastAsia="bg-BG"/>
        </w:rPr>
        <w:t>,50</w:t>
      </w:r>
      <w:proofErr w:type="gramEnd"/>
      <w:r w:rsidRPr="0058471A">
        <w:rPr>
          <w:rFonts w:eastAsia="Times New Roman"/>
          <w:b/>
          <w:lang w:val="bg-BG" w:eastAsia="bg-BG"/>
        </w:rPr>
        <w:t xml:space="preserve"> + Т2 х 0,30 +Т3 х 0,20</w:t>
      </w:r>
    </w:p>
    <w:tbl>
      <w:tblPr>
        <w:tblW w:w="9568" w:type="dxa"/>
        <w:tblLayout w:type="fixed"/>
        <w:tblCellMar>
          <w:left w:w="70" w:type="dxa"/>
          <w:right w:w="70" w:type="dxa"/>
        </w:tblCellMar>
        <w:tblLook w:val="00A0" w:firstRow="1" w:lastRow="0" w:firstColumn="1" w:lastColumn="0" w:noHBand="0" w:noVBand="0"/>
      </w:tblPr>
      <w:tblGrid>
        <w:gridCol w:w="8146"/>
        <w:gridCol w:w="1422"/>
      </w:tblGrid>
      <w:tr w:rsidR="0058471A" w:rsidRPr="0058471A" w:rsidTr="009F6465">
        <w:trPr>
          <w:trHeight w:val="840"/>
        </w:trPr>
        <w:tc>
          <w:tcPr>
            <w:tcW w:w="8146" w:type="dxa"/>
            <w:tcBorders>
              <w:top w:val="single" w:sz="4" w:space="0" w:color="auto"/>
              <w:left w:val="single" w:sz="8" w:space="0" w:color="000000"/>
              <w:bottom w:val="single" w:sz="4" w:space="0" w:color="auto"/>
              <w:right w:val="nil"/>
            </w:tcBorders>
            <w:shd w:val="clear" w:color="auto" w:fill="B8CCE4"/>
            <w:vAlign w:val="center"/>
            <w:hideMark/>
          </w:tcPr>
          <w:p w:rsidR="0058471A" w:rsidRPr="0058471A" w:rsidRDefault="0058471A" w:rsidP="0058471A">
            <w:pPr>
              <w:snapToGrid w:val="0"/>
              <w:jc w:val="center"/>
              <w:rPr>
                <w:rFonts w:eastAsia="Times New Roman"/>
                <w:b/>
                <w:lang w:val="bg-BG" w:eastAsia="bg-BG"/>
              </w:rPr>
            </w:pPr>
            <w:r w:rsidRPr="0058471A">
              <w:rPr>
                <w:rFonts w:eastAsia="Times New Roman"/>
                <w:b/>
                <w:lang w:val="bg-BG" w:eastAsia="bg-BG"/>
              </w:rPr>
              <w:t>Подпоказател</w:t>
            </w:r>
          </w:p>
        </w:tc>
        <w:tc>
          <w:tcPr>
            <w:tcW w:w="1422" w:type="dxa"/>
            <w:tcBorders>
              <w:top w:val="single" w:sz="4" w:space="0" w:color="auto"/>
              <w:left w:val="single" w:sz="4" w:space="0" w:color="000000"/>
              <w:bottom w:val="single" w:sz="4" w:space="0" w:color="auto"/>
              <w:right w:val="single" w:sz="8" w:space="0" w:color="000000"/>
            </w:tcBorders>
            <w:shd w:val="clear" w:color="auto" w:fill="B8CCE4"/>
            <w:vAlign w:val="center"/>
            <w:hideMark/>
          </w:tcPr>
          <w:p w:rsidR="0058471A" w:rsidRPr="0058471A" w:rsidRDefault="0058471A" w:rsidP="0058471A">
            <w:pPr>
              <w:snapToGrid w:val="0"/>
              <w:jc w:val="center"/>
              <w:rPr>
                <w:rFonts w:eastAsia="Times New Roman"/>
                <w:b/>
                <w:bCs/>
                <w:lang w:val="bg-BG" w:eastAsia="ar-SA"/>
              </w:rPr>
            </w:pPr>
            <w:r w:rsidRPr="0058471A">
              <w:rPr>
                <w:rFonts w:eastAsia="Times New Roman"/>
                <w:b/>
                <w:bCs/>
                <w:lang w:val="bg-BG" w:eastAsia="ar-SA"/>
              </w:rPr>
              <w:t>Брой точки</w:t>
            </w:r>
          </w:p>
        </w:tc>
      </w:tr>
      <w:tr w:rsidR="0058471A" w:rsidRPr="0058471A" w:rsidTr="009F6465">
        <w:trPr>
          <w:trHeight w:val="429"/>
        </w:trPr>
        <w:tc>
          <w:tcPr>
            <w:tcW w:w="8146" w:type="dxa"/>
            <w:tcBorders>
              <w:top w:val="single" w:sz="4" w:space="0" w:color="auto"/>
              <w:left w:val="single" w:sz="8" w:space="0" w:color="000000"/>
              <w:bottom w:val="single" w:sz="4" w:space="0" w:color="auto"/>
              <w:right w:val="nil"/>
            </w:tcBorders>
            <w:shd w:val="clear" w:color="auto" w:fill="DBE5F1"/>
            <w:vAlign w:val="center"/>
            <w:hideMark/>
          </w:tcPr>
          <w:p w:rsidR="0058471A" w:rsidRPr="0058471A" w:rsidRDefault="0058471A" w:rsidP="0058471A">
            <w:pPr>
              <w:snapToGrid w:val="0"/>
              <w:rPr>
                <w:rFonts w:eastAsia="Times New Roman"/>
                <w:b/>
                <w:lang w:val="bg-BG" w:eastAsia="ar-SA"/>
              </w:rPr>
            </w:pPr>
            <w:r w:rsidRPr="0058471A">
              <w:rPr>
                <w:rFonts w:eastAsia="Times New Roman"/>
                <w:b/>
                <w:lang w:val="bg-BG" w:eastAsia="bg-BG"/>
              </w:rPr>
              <w:t>Т1 - Оценка на организацията на дейностите по обслужване и издаване на самолетни билети на командировани лица или служители на ДАМТН</w:t>
            </w:r>
          </w:p>
        </w:tc>
        <w:tc>
          <w:tcPr>
            <w:tcW w:w="1422" w:type="dxa"/>
            <w:tcBorders>
              <w:top w:val="single" w:sz="4" w:space="0" w:color="auto"/>
              <w:left w:val="single" w:sz="4" w:space="0" w:color="000000"/>
              <w:bottom w:val="single" w:sz="4" w:space="0" w:color="auto"/>
              <w:right w:val="single" w:sz="8" w:space="0" w:color="000000"/>
            </w:tcBorders>
            <w:shd w:val="clear" w:color="auto" w:fill="DBE5F1"/>
            <w:vAlign w:val="center"/>
            <w:hideMark/>
          </w:tcPr>
          <w:p w:rsidR="0058471A" w:rsidRPr="0058471A" w:rsidRDefault="0058471A" w:rsidP="0058471A">
            <w:pPr>
              <w:snapToGrid w:val="0"/>
              <w:spacing w:after="200"/>
              <w:jc w:val="center"/>
              <w:rPr>
                <w:rFonts w:eastAsia="Times New Roman"/>
                <w:b/>
                <w:bCs/>
                <w:lang w:val="bg-BG" w:eastAsia="ar-SA"/>
              </w:rPr>
            </w:pPr>
            <w:r w:rsidRPr="0058471A">
              <w:rPr>
                <w:rFonts w:eastAsia="Times New Roman"/>
                <w:b/>
                <w:bCs/>
                <w:lang w:val="bg-BG" w:eastAsia="ar-SA"/>
              </w:rPr>
              <w:t>До 100 точки</w:t>
            </w:r>
          </w:p>
        </w:tc>
      </w:tr>
      <w:tr w:rsidR="0058471A" w:rsidRPr="0058471A" w:rsidTr="009F6465">
        <w:trPr>
          <w:trHeight w:val="1135"/>
        </w:trPr>
        <w:tc>
          <w:tcPr>
            <w:tcW w:w="8146" w:type="dxa"/>
            <w:tcBorders>
              <w:top w:val="single" w:sz="4" w:space="0" w:color="auto"/>
              <w:left w:val="single" w:sz="8" w:space="0" w:color="000000"/>
              <w:bottom w:val="single" w:sz="4" w:space="0" w:color="auto"/>
              <w:right w:val="nil"/>
            </w:tcBorders>
            <w:vAlign w:val="center"/>
            <w:hideMark/>
          </w:tcPr>
          <w:p w:rsidR="0058471A" w:rsidRPr="0058471A" w:rsidRDefault="0058471A" w:rsidP="0058471A">
            <w:pPr>
              <w:snapToGrid w:val="0"/>
              <w:spacing w:after="200"/>
              <w:rPr>
                <w:rFonts w:eastAsia="Times New Roman"/>
                <w:bCs/>
                <w:lang w:val="bg-BG" w:eastAsia="ar-SA"/>
              </w:rPr>
            </w:pPr>
            <w:r w:rsidRPr="0058471A">
              <w:rPr>
                <w:rFonts w:eastAsia="Times New Roman"/>
                <w:bCs/>
                <w:lang w:val="bg-BG" w:eastAsia="bg-BG"/>
              </w:rPr>
              <w:lastRenderedPageBreak/>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четири от обстоятелствата, описани в буква „А” от методиката за оценка.</w:t>
            </w:r>
          </w:p>
        </w:tc>
        <w:tc>
          <w:tcPr>
            <w:tcW w:w="1422" w:type="dxa"/>
            <w:tcBorders>
              <w:top w:val="single" w:sz="4" w:space="0" w:color="auto"/>
              <w:left w:val="single" w:sz="4" w:space="0" w:color="000000"/>
              <w:bottom w:val="single" w:sz="4" w:space="0" w:color="auto"/>
              <w:right w:val="single" w:sz="8" w:space="0" w:color="000000"/>
            </w:tcBorders>
            <w:vAlign w:val="center"/>
            <w:hideMark/>
          </w:tcPr>
          <w:p w:rsidR="0058471A" w:rsidRPr="0058471A" w:rsidRDefault="0058471A" w:rsidP="0058471A">
            <w:pPr>
              <w:snapToGrid w:val="0"/>
              <w:spacing w:after="200"/>
              <w:jc w:val="center"/>
              <w:rPr>
                <w:rFonts w:eastAsia="Times New Roman"/>
                <w:b/>
                <w:bCs/>
                <w:lang w:val="bg-BG" w:eastAsia="ar-SA"/>
              </w:rPr>
            </w:pPr>
            <w:r w:rsidRPr="0058471A">
              <w:rPr>
                <w:rFonts w:eastAsia="Times New Roman"/>
                <w:b/>
                <w:bCs/>
                <w:lang w:val="bg-BG" w:eastAsia="ar-SA"/>
              </w:rPr>
              <w:t>100</w:t>
            </w:r>
          </w:p>
        </w:tc>
      </w:tr>
      <w:tr w:rsidR="0058471A" w:rsidRPr="0058471A" w:rsidTr="009F6465">
        <w:trPr>
          <w:trHeight w:val="309"/>
        </w:trPr>
        <w:tc>
          <w:tcPr>
            <w:tcW w:w="8146" w:type="dxa"/>
            <w:tcBorders>
              <w:top w:val="single" w:sz="4" w:space="0" w:color="auto"/>
              <w:left w:val="single" w:sz="8" w:space="0" w:color="000000"/>
              <w:bottom w:val="single" w:sz="8" w:space="0" w:color="000000"/>
              <w:right w:val="nil"/>
            </w:tcBorders>
            <w:vAlign w:val="center"/>
            <w:hideMark/>
          </w:tcPr>
          <w:p w:rsidR="0058471A" w:rsidRPr="0058471A" w:rsidRDefault="0058471A" w:rsidP="0058471A">
            <w:pPr>
              <w:snapToGrid w:val="0"/>
              <w:spacing w:after="200"/>
              <w:rPr>
                <w:rFonts w:eastAsia="Times New Roman"/>
                <w:bCs/>
                <w:lang w:val="bg-BG" w:eastAsia="ar-SA"/>
              </w:rPr>
            </w:pPr>
            <w:r w:rsidRPr="0058471A">
              <w:rPr>
                <w:rFonts w:eastAsia="Times New Roman"/>
                <w:bCs/>
                <w:lang w:val="bg-BG" w:eastAsia="bg-BG"/>
              </w:rPr>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три от обстоятелствата, описани в буква „А” от методиката за оценка.</w:t>
            </w:r>
          </w:p>
        </w:tc>
        <w:tc>
          <w:tcPr>
            <w:tcW w:w="1422" w:type="dxa"/>
            <w:tcBorders>
              <w:top w:val="single" w:sz="4" w:space="0" w:color="auto"/>
              <w:left w:val="single" w:sz="4" w:space="0" w:color="000000"/>
              <w:bottom w:val="single" w:sz="8" w:space="0" w:color="000000"/>
              <w:right w:val="single" w:sz="8" w:space="0" w:color="000000"/>
            </w:tcBorders>
            <w:vAlign w:val="center"/>
            <w:hideMark/>
          </w:tcPr>
          <w:p w:rsidR="0058471A" w:rsidRPr="0058471A" w:rsidRDefault="0058471A" w:rsidP="0058471A">
            <w:pPr>
              <w:snapToGrid w:val="0"/>
              <w:spacing w:after="200"/>
              <w:jc w:val="center"/>
              <w:rPr>
                <w:rFonts w:eastAsia="Times New Roman"/>
                <w:b/>
                <w:bCs/>
                <w:lang w:val="bg-BG" w:eastAsia="ar-SA"/>
              </w:rPr>
            </w:pPr>
            <w:r w:rsidRPr="0058471A">
              <w:rPr>
                <w:rFonts w:eastAsia="Times New Roman"/>
                <w:b/>
                <w:bCs/>
                <w:lang w:val="bg-BG" w:eastAsia="ar-SA"/>
              </w:rPr>
              <w:t>70</w:t>
            </w:r>
          </w:p>
        </w:tc>
      </w:tr>
      <w:tr w:rsidR="0058471A" w:rsidRPr="0058471A" w:rsidTr="009F6465">
        <w:trPr>
          <w:trHeight w:val="1095"/>
        </w:trPr>
        <w:tc>
          <w:tcPr>
            <w:tcW w:w="8146" w:type="dxa"/>
            <w:tcBorders>
              <w:top w:val="single" w:sz="4" w:space="0" w:color="auto"/>
              <w:left w:val="single" w:sz="8" w:space="0" w:color="000000"/>
              <w:bottom w:val="single" w:sz="8" w:space="0" w:color="000000"/>
              <w:right w:val="nil"/>
            </w:tcBorders>
            <w:vAlign w:val="center"/>
            <w:hideMark/>
          </w:tcPr>
          <w:p w:rsidR="0058471A" w:rsidRPr="0058471A" w:rsidRDefault="0058471A" w:rsidP="0058471A">
            <w:pPr>
              <w:snapToGrid w:val="0"/>
              <w:spacing w:after="200"/>
              <w:rPr>
                <w:rFonts w:eastAsia="Times New Roman"/>
                <w:bCs/>
                <w:lang w:val="bg-BG" w:eastAsia="bg-BG"/>
              </w:rPr>
            </w:pPr>
            <w:r w:rsidRPr="0058471A">
              <w:rPr>
                <w:rFonts w:eastAsia="Times New Roman"/>
                <w:bCs/>
                <w:lang w:val="bg-BG" w:eastAsia="bg-BG"/>
              </w:rPr>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две от обстоятелствата, описани в буква „А” от методиката за оценка.</w:t>
            </w:r>
          </w:p>
        </w:tc>
        <w:tc>
          <w:tcPr>
            <w:tcW w:w="1422" w:type="dxa"/>
            <w:tcBorders>
              <w:top w:val="single" w:sz="4" w:space="0" w:color="auto"/>
              <w:left w:val="single" w:sz="4" w:space="0" w:color="000000"/>
              <w:bottom w:val="single" w:sz="8" w:space="0" w:color="000000"/>
              <w:right w:val="single" w:sz="8" w:space="0" w:color="000000"/>
            </w:tcBorders>
            <w:vAlign w:val="center"/>
            <w:hideMark/>
          </w:tcPr>
          <w:p w:rsidR="0058471A" w:rsidRPr="0058471A" w:rsidRDefault="0058471A" w:rsidP="0058471A">
            <w:pPr>
              <w:snapToGrid w:val="0"/>
              <w:spacing w:after="200"/>
              <w:jc w:val="center"/>
              <w:rPr>
                <w:rFonts w:eastAsia="Times New Roman"/>
                <w:b/>
                <w:bCs/>
                <w:lang w:val="bg-BG" w:eastAsia="ar-SA"/>
              </w:rPr>
            </w:pPr>
            <w:r w:rsidRPr="0058471A">
              <w:rPr>
                <w:rFonts w:eastAsia="Times New Roman"/>
                <w:b/>
                <w:bCs/>
                <w:lang w:val="bg-BG" w:eastAsia="ar-SA"/>
              </w:rPr>
              <w:t>40</w:t>
            </w:r>
          </w:p>
        </w:tc>
      </w:tr>
      <w:tr w:rsidR="0058471A" w:rsidRPr="0058471A" w:rsidTr="009F6465">
        <w:trPr>
          <w:trHeight w:val="309"/>
        </w:trPr>
        <w:tc>
          <w:tcPr>
            <w:tcW w:w="8146" w:type="dxa"/>
            <w:tcBorders>
              <w:top w:val="nil"/>
              <w:left w:val="single" w:sz="8" w:space="0" w:color="000000"/>
              <w:bottom w:val="single" w:sz="8" w:space="0" w:color="000000"/>
              <w:right w:val="nil"/>
            </w:tcBorders>
            <w:vAlign w:val="center"/>
            <w:hideMark/>
          </w:tcPr>
          <w:p w:rsidR="0058471A" w:rsidRPr="0058471A" w:rsidRDefault="0058471A" w:rsidP="0058471A">
            <w:pPr>
              <w:snapToGrid w:val="0"/>
              <w:spacing w:after="200"/>
              <w:rPr>
                <w:rFonts w:eastAsia="Times New Roman"/>
                <w:bCs/>
                <w:lang w:val="bg-BG" w:eastAsia="ar-SA"/>
              </w:rPr>
            </w:pPr>
            <w:r w:rsidRPr="0058471A">
              <w:rPr>
                <w:rFonts w:eastAsia="Times New Roman"/>
                <w:bCs/>
                <w:lang w:val="bg-BG" w:eastAsia="bg-BG"/>
              </w:rPr>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едно от обстоятелствата, описани в буква „А” от методиката за оценка.</w:t>
            </w:r>
          </w:p>
        </w:tc>
        <w:tc>
          <w:tcPr>
            <w:tcW w:w="1422" w:type="dxa"/>
            <w:tcBorders>
              <w:top w:val="nil"/>
              <w:left w:val="single" w:sz="4" w:space="0" w:color="000000"/>
              <w:bottom w:val="single" w:sz="8" w:space="0" w:color="000000"/>
              <w:right w:val="single" w:sz="8" w:space="0" w:color="000000"/>
            </w:tcBorders>
            <w:vAlign w:val="center"/>
            <w:hideMark/>
          </w:tcPr>
          <w:p w:rsidR="0058471A" w:rsidRPr="0058471A" w:rsidRDefault="0058471A" w:rsidP="0058471A">
            <w:pPr>
              <w:snapToGrid w:val="0"/>
              <w:spacing w:after="200"/>
              <w:jc w:val="center"/>
              <w:rPr>
                <w:rFonts w:eastAsia="Times New Roman"/>
                <w:b/>
                <w:bCs/>
                <w:lang w:val="bg-BG" w:eastAsia="ar-SA"/>
              </w:rPr>
            </w:pPr>
            <w:r w:rsidRPr="0058471A">
              <w:rPr>
                <w:rFonts w:eastAsia="Times New Roman"/>
                <w:b/>
                <w:bCs/>
                <w:lang w:val="bg-BG" w:eastAsia="ar-SA"/>
              </w:rPr>
              <w:t>10</w:t>
            </w:r>
          </w:p>
        </w:tc>
      </w:tr>
      <w:tr w:rsidR="0058471A" w:rsidRPr="0058471A" w:rsidTr="009F6465">
        <w:trPr>
          <w:trHeight w:val="309"/>
        </w:trPr>
        <w:tc>
          <w:tcPr>
            <w:tcW w:w="8146" w:type="dxa"/>
            <w:tcBorders>
              <w:top w:val="nil"/>
              <w:left w:val="single" w:sz="8" w:space="0" w:color="000000"/>
              <w:bottom w:val="single" w:sz="8" w:space="0" w:color="000000"/>
              <w:right w:val="nil"/>
            </w:tcBorders>
            <w:vAlign w:val="center"/>
            <w:hideMark/>
          </w:tcPr>
          <w:p w:rsidR="0058471A" w:rsidRPr="0058471A" w:rsidRDefault="0058471A" w:rsidP="0058471A">
            <w:pPr>
              <w:snapToGrid w:val="0"/>
              <w:spacing w:after="200"/>
              <w:rPr>
                <w:rFonts w:eastAsia="Times New Roman"/>
                <w:bCs/>
                <w:lang w:val="bg-BG" w:eastAsia="bg-BG"/>
              </w:rPr>
            </w:pPr>
            <w:r w:rsidRPr="0058471A">
              <w:rPr>
                <w:rFonts w:eastAsia="Times New Roman"/>
                <w:bCs/>
                <w:lang w:val="bg-BG" w:eastAsia="bg-BG"/>
              </w:rPr>
              <w:t>Представеното от участника техническо предложение отговаря на изискванията на възложителя, посочени в документацията за участие, но не ги надгражда и е представена оферта, която приповтаря изискванията на възложителя от документацията за участие.</w:t>
            </w:r>
          </w:p>
        </w:tc>
        <w:tc>
          <w:tcPr>
            <w:tcW w:w="1422" w:type="dxa"/>
            <w:tcBorders>
              <w:top w:val="nil"/>
              <w:left w:val="single" w:sz="4" w:space="0" w:color="000000"/>
              <w:bottom w:val="single" w:sz="8" w:space="0" w:color="000000"/>
              <w:right w:val="single" w:sz="8" w:space="0" w:color="000000"/>
            </w:tcBorders>
            <w:vAlign w:val="center"/>
            <w:hideMark/>
          </w:tcPr>
          <w:p w:rsidR="0058471A" w:rsidRPr="0058471A" w:rsidRDefault="0058471A" w:rsidP="0058471A">
            <w:pPr>
              <w:snapToGrid w:val="0"/>
              <w:spacing w:after="200"/>
              <w:jc w:val="center"/>
              <w:rPr>
                <w:rFonts w:eastAsia="Times New Roman"/>
                <w:b/>
                <w:bCs/>
                <w:lang w:val="bg-BG" w:eastAsia="ar-SA"/>
              </w:rPr>
            </w:pPr>
            <w:r w:rsidRPr="0058471A">
              <w:rPr>
                <w:rFonts w:eastAsia="Times New Roman"/>
                <w:b/>
                <w:bCs/>
                <w:lang w:val="bg-BG" w:eastAsia="ar-SA"/>
              </w:rPr>
              <w:t>1</w:t>
            </w:r>
          </w:p>
        </w:tc>
      </w:tr>
      <w:tr w:rsidR="0058471A" w:rsidRPr="0058471A" w:rsidTr="009F6465">
        <w:trPr>
          <w:trHeight w:val="309"/>
        </w:trPr>
        <w:tc>
          <w:tcPr>
            <w:tcW w:w="8146" w:type="dxa"/>
            <w:tcBorders>
              <w:top w:val="nil"/>
              <w:left w:val="single" w:sz="8" w:space="0" w:color="000000"/>
              <w:bottom w:val="single" w:sz="8" w:space="0" w:color="000000"/>
              <w:right w:val="nil"/>
            </w:tcBorders>
            <w:shd w:val="clear" w:color="auto" w:fill="DBE5F1"/>
            <w:vAlign w:val="center"/>
            <w:hideMark/>
          </w:tcPr>
          <w:p w:rsidR="0058471A" w:rsidRPr="0058471A" w:rsidRDefault="0058471A" w:rsidP="0058471A">
            <w:pPr>
              <w:snapToGrid w:val="0"/>
              <w:rPr>
                <w:rFonts w:eastAsia="Times New Roman"/>
                <w:lang w:val="bg-BG" w:eastAsia="bg-BG"/>
              </w:rPr>
            </w:pPr>
            <w:r w:rsidRPr="0058471A">
              <w:rPr>
                <w:rFonts w:eastAsia="Times New Roman"/>
                <w:b/>
                <w:bCs/>
                <w:lang w:val="bg-BG" w:eastAsia="bg-BG"/>
              </w:rPr>
              <w:t>Т2 – Оценка на допълнителните условия и услуги за поевтиняване на услугата и/или повишаване на качеството</w:t>
            </w:r>
          </w:p>
        </w:tc>
        <w:tc>
          <w:tcPr>
            <w:tcW w:w="1422" w:type="dxa"/>
            <w:tcBorders>
              <w:top w:val="nil"/>
              <w:left w:val="single" w:sz="4" w:space="0" w:color="000000"/>
              <w:bottom w:val="single" w:sz="8" w:space="0" w:color="000000"/>
              <w:right w:val="single" w:sz="8" w:space="0" w:color="000000"/>
            </w:tcBorders>
            <w:shd w:val="clear" w:color="auto" w:fill="DBE5F1"/>
            <w:vAlign w:val="center"/>
            <w:hideMark/>
          </w:tcPr>
          <w:p w:rsidR="0058471A" w:rsidRPr="0058471A" w:rsidRDefault="0058471A" w:rsidP="0058471A">
            <w:pPr>
              <w:snapToGrid w:val="0"/>
              <w:jc w:val="center"/>
              <w:rPr>
                <w:rFonts w:eastAsia="Times New Roman"/>
                <w:b/>
                <w:bCs/>
                <w:lang w:val="bg-BG" w:eastAsia="bg-BG"/>
              </w:rPr>
            </w:pPr>
            <w:r w:rsidRPr="0058471A">
              <w:rPr>
                <w:rFonts w:eastAsia="Times New Roman"/>
                <w:b/>
                <w:bCs/>
                <w:lang w:val="bg-BG" w:eastAsia="bg-BG"/>
              </w:rPr>
              <w:t>До 100 точки</w:t>
            </w:r>
          </w:p>
        </w:tc>
      </w:tr>
      <w:tr w:rsidR="0058471A" w:rsidRPr="0058471A" w:rsidTr="009F6465">
        <w:trPr>
          <w:trHeight w:val="309"/>
        </w:trPr>
        <w:tc>
          <w:tcPr>
            <w:tcW w:w="8146" w:type="dxa"/>
            <w:tcBorders>
              <w:top w:val="nil"/>
              <w:left w:val="single" w:sz="8" w:space="0" w:color="000000"/>
              <w:bottom w:val="single" w:sz="4" w:space="0" w:color="auto"/>
              <w:right w:val="nil"/>
            </w:tcBorders>
            <w:vAlign w:val="center"/>
            <w:hideMark/>
          </w:tcPr>
          <w:p w:rsidR="0058471A" w:rsidRPr="0058471A" w:rsidRDefault="0058471A" w:rsidP="0058471A">
            <w:pPr>
              <w:rPr>
                <w:rFonts w:eastAsia="Times New Roman"/>
                <w:lang w:val="bg-BG" w:eastAsia="bg-BG"/>
              </w:rPr>
            </w:pPr>
            <w:r w:rsidRPr="0058471A">
              <w:rPr>
                <w:rFonts w:eastAsia="Times New Roman"/>
                <w:bCs/>
                <w:lang w:val="bg-BG" w:eastAsia="bg-BG"/>
              </w:rPr>
              <w:t>Представеното от участника техническо предложение предлага поевтиняване на услугата и/или повишаване на качеството с три от допълнителните условия и/или услуги, описани в буква „Б” от методиката за оценка.</w:t>
            </w:r>
          </w:p>
        </w:tc>
        <w:tc>
          <w:tcPr>
            <w:tcW w:w="1422" w:type="dxa"/>
            <w:tcBorders>
              <w:top w:val="nil"/>
              <w:left w:val="single" w:sz="4" w:space="0" w:color="000000"/>
              <w:bottom w:val="single" w:sz="4" w:space="0" w:color="auto"/>
              <w:right w:val="single" w:sz="8" w:space="0" w:color="000000"/>
            </w:tcBorders>
            <w:vAlign w:val="center"/>
            <w:hideMark/>
          </w:tcPr>
          <w:p w:rsidR="0058471A" w:rsidRPr="0058471A" w:rsidRDefault="0058471A" w:rsidP="0058471A">
            <w:pPr>
              <w:snapToGrid w:val="0"/>
              <w:jc w:val="center"/>
              <w:rPr>
                <w:rFonts w:eastAsia="Times New Roman"/>
                <w:b/>
                <w:bCs/>
                <w:lang w:val="bg-BG" w:eastAsia="bg-BG"/>
              </w:rPr>
            </w:pPr>
            <w:r w:rsidRPr="0058471A">
              <w:rPr>
                <w:rFonts w:eastAsia="Times New Roman"/>
                <w:b/>
                <w:bCs/>
                <w:lang w:val="bg-BG" w:eastAsia="bg-BG"/>
              </w:rPr>
              <w:t>100</w:t>
            </w:r>
          </w:p>
        </w:tc>
      </w:tr>
      <w:tr w:rsidR="0058471A" w:rsidRPr="0058471A" w:rsidTr="009F6465">
        <w:trPr>
          <w:trHeight w:val="309"/>
        </w:trPr>
        <w:tc>
          <w:tcPr>
            <w:tcW w:w="8146" w:type="dxa"/>
            <w:tcBorders>
              <w:top w:val="single" w:sz="4" w:space="0" w:color="auto"/>
              <w:left w:val="single" w:sz="8" w:space="0" w:color="000000"/>
              <w:bottom w:val="single" w:sz="8" w:space="0" w:color="000000"/>
              <w:right w:val="nil"/>
            </w:tcBorders>
            <w:vAlign w:val="center"/>
            <w:hideMark/>
          </w:tcPr>
          <w:p w:rsidR="0058471A" w:rsidRPr="0058471A" w:rsidRDefault="0058471A" w:rsidP="0058471A">
            <w:pPr>
              <w:snapToGrid w:val="0"/>
              <w:rPr>
                <w:rFonts w:eastAsia="Times New Roman"/>
                <w:bCs/>
                <w:lang w:val="bg-BG" w:eastAsia="bg-BG"/>
              </w:rPr>
            </w:pPr>
            <w:r w:rsidRPr="0058471A">
              <w:rPr>
                <w:rFonts w:eastAsia="Times New Roman"/>
                <w:bCs/>
                <w:lang w:val="bg-BG" w:eastAsia="bg-BG"/>
              </w:rPr>
              <w:t>Представеното от участника техническо предложение предлага поевтиняване на услугата и/или повишаване на качеството с две от допълнителните условия и/или услуги, описани в буква „Б” от методиката за оценка.</w:t>
            </w:r>
          </w:p>
        </w:tc>
        <w:tc>
          <w:tcPr>
            <w:tcW w:w="1422" w:type="dxa"/>
            <w:tcBorders>
              <w:top w:val="single" w:sz="4" w:space="0" w:color="auto"/>
              <w:left w:val="single" w:sz="4" w:space="0" w:color="000000"/>
              <w:bottom w:val="single" w:sz="8" w:space="0" w:color="000000"/>
              <w:right w:val="single" w:sz="8" w:space="0" w:color="000000"/>
            </w:tcBorders>
            <w:vAlign w:val="center"/>
            <w:hideMark/>
          </w:tcPr>
          <w:p w:rsidR="0058471A" w:rsidRPr="0058471A" w:rsidRDefault="0058471A" w:rsidP="0058471A">
            <w:pPr>
              <w:snapToGrid w:val="0"/>
              <w:jc w:val="center"/>
              <w:rPr>
                <w:rFonts w:eastAsia="Times New Roman"/>
                <w:b/>
                <w:bCs/>
                <w:lang w:val="bg-BG" w:eastAsia="bg-BG"/>
              </w:rPr>
            </w:pPr>
            <w:r w:rsidRPr="0058471A">
              <w:rPr>
                <w:rFonts w:eastAsia="Times New Roman"/>
                <w:b/>
                <w:bCs/>
                <w:lang w:val="bg-BG" w:eastAsia="bg-BG"/>
              </w:rPr>
              <w:t>60</w:t>
            </w:r>
          </w:p>
        </w:tc>
      </w:tr>
      <w:tr w:rsidR="0058471A" w:rsidRPr="0058471A" w:rsidTr="009F6465">
        <w:trPr>
          <w:trHeight w:val="309"/>
        </w:trPr>
        <w:tc>
          <w:tcPr>
            <w:tcW w:w="8146" w:type="dxa"/>
            <w:tcBorders>
              <w:top w:val="single" w:sz="4" w:space="0" w:color="auto"/>
              <w:left w:val="single" w:sz="8" w:space="0" w:color="000000"/>
              <w:bottom w:val="single" w:sz="8" w:space="0" w:color="000000"/>
              <w:right w:val="nil"/>
            </w:tcBorders>
            <w:vAlign w:val="center"/>
            <w:hideMark/>
          </w:tcPr>
          <w:p w:rsidR="0058471A" w:rsidRPr="0058471A" w:rsidRDefault="0058471A" w:rsidP="0058471A">
            <w:pPr>
              <w:snapToGrid w:val="0"/>
              <w:rPr>
                <w:rFonts w:eastAsia="Times New Roman"/>
                <w:bCs/>
                <w:lang w:val="bg-BG" w:eastAsia="bg-BG"/>
              </w:rPr>
            </w:pPr>
            <w:r w:rsidRPr="0058471A">
              <w:rPr>
                <w:rFonts w:eastAsia="Times New Roman"/>
                <w:bCs/>
                <w:lang w:val="bg-BG" w:eastAsia="bg-BG"/>
              </w:rPr>
              <w:t>Представеното от участника техническо предложение предлага поевтиняване на услугата и/или повишаване на качеството с едно от допълнителните условия или услуги, описани в буква „Б” от методиката за оценка.</w:t>
            </w:r>
          </w:p>
        </w:tc>
        <w:tc>
          <w:tcPr>
            <w:tcW w:w="1422" w:type="dxa"/>
            <w:tcBorders>
              <w:top w:val="single" w:sz="4" w:space="0" w:color="auto"/>
              <w:left w:val="single" w:sz="4" w:space="0" w:color="000000"/>
              <w:bottom w:val="single" w:sz="8" w:space="0" w:color="000000"/>
              <w:right w:val="single" w:sz="8" w:space="0" w:color="000000"/>
            </w:tcBorders>
            <w:vAlign w:val="center"/>
            <w:hideMark/>
          </w:tcPr>
          <w:p w:rsidR="0058471A" w:rsidRPr="0058471A" w:rsidRDefault="0058471A" w:rsidP="0058471A">
            <w:pPr>
              <w:snapToGrid w:val="0"/>
              <w:jc w:val="center"/>
              <w:rPr>
                <w:rFonts w:eastAsia="Times New Roman"/>
                <w:b/>
                <w:bCs/>
                <w:lang w:val="bg-BG" w:eastAsia="bg-BG"/>
              </w:rPr>
            </w:pPr>
            <w:r w:rsidRPr="0058471A">
              <w:rPr>
                <w:rFonts w:eastAsia="Times New Roman"/>
                <w:b/>
                <w:bCs/>
                <w:lang w:val="bg-BG" w:eastAsia="bg-BG"/>
              </w:rPr>
              <w:t>20</w:t>
            </w:r>
          </w:p>
        </w:tc>
      </w:tr>
      <w:tr w:rsidR="0058471A" w:rsidRPr="0058471A" w:rsidTr="009F6465">
        <w:trPr>
          <w:trHeight w:val="309"/>
        </w:trPr>
        <w:tc>
          <w:tcPr>
            <w:tcW w:w="8146" w:type="dxa"/>
            <w:tcBorders>
              <w:top w:val="single" w:sz="4" w:space="0" w:color="auto"/>
              <w:left w:val="single" w:sz="8" w:space="0" w:color="000000"/>
              <w:bottom w:val="single" w:sz="4" w:space="0" w:color="auto"/>
              <w:right w:val="nil"/>
            </w:tcBorders>
            <w:vAlign w:val="center"/>
            <w:hideMark/>
          </w:tcPr>
          <w:p w:rsidR="0058471A" w:rsidRPr="0058471A" w:rsidRDefault="0058471A" w:rsidP="0058471A">
            <w:pPr>
              <w:snapToGrid w:val="0"/>
              <w:rPr>
                <w:rFonts w:eastAsia="Times New Roman"/>
                <w:bCs/>
                <w:lang w:val="bg-BG" w:eastAsia="bg-BG"/>
              </w:rPr>
            </w:pPr>
            <w:r w:rsidRPr="0058471A">
              <w:rPr>
                <w:rFonts w:eastAsia="Times New Roman"/>
                <w:bCs/>
                <w:lang w:val="bg-BG" w:eastAsia="bg-BG"/>
              </w:rPr>
              <w:t xml:space="preserve">Представеното от участника техническо предложение не предлага поевтиняване на услугата и/или повишаване на качеството с допълнителните условия и/или услуги, описани в буква „Б” от методиката за оценка. </w:t>
            </w:r>
          </w:p>
        </w:tc>
        <w:tc>
          <w:tcPr>
            <w:tcW w:w="1422" w:type="dxa"/>
            <w:tcBorders>
              <w:top w:val="single" w:sz="4" w:space="0" w:color="auto"/>
              <w:left w:val="single" w:sz="4" w:space="0" w:color="000000"/>
              <w:bottom w:val="single" w:sz="4" w:space="0" w:color="auto"/>
              <w:right w:val="single" w:sz="8" w:space="0" w:color="000000"/>
            </w:tcBorders>
            <w:vAlign w:val="center"/>
            <w:hideMark/>
          </w:tcPr>
          <w:p w:rsidR="0058471A" w:rsidRPr="0058471A" w:rsidRDefault="0058471A" w:rsidP="0058471A">
            <w:pPr>
              <w:snapToGrid w:val="0"/>
              <w:jc w:val="center"/>
              <w:rPr>
                <w:rFonts w:eastAsia="Times New Roman"/>
                <w:b/>
                <w:bCs/>
                <w:lang w:val="bg-BG" w:eastAsia="bg-BG"/>
              </w:rPr>
            </w:pPr>
            <w:r w:rsidRPr="0058471A">
              <w:rPr>
                <w:rFonts w:eastAsia="Times New Roman"/>
                <w:b/>
                <w:bCs/>
                <w:lang w:val="bg-BG" w:eastAsia="bg-BG"/>
              </w:rPr>
              <w:t>1</w:t>
            </w:r>
          </w:p>
        </w:tc>
      </w:tr>
      <w:tr w:rsidR="0058471A" w:rsidRPr="0058471A" w:rsidTr="009F6465">
        <w:trPr>
          <w:trHeight w:val="309"/>
        </w:trPr>
        <w:tc>
          <w:tcPr>
            <w:tcW w:w="8146" w:type="dxa"/>
            <w:tcBorders>
              <w:top w:val="nil"/>
              <w:left w:val="single" w:sz="8" w:space="0" w:color="000000"/>
              <w:bottom w:val="single" w:sz="8" w:space="0" w:color="000000"/>
              <w:right w:val="nil"/>
            </w:tcBorders>
            <w:shd w:val="clear" w:color="auto" w:fill="DBE5F1"/>
            <w:vAlign w:val="center"/>
            <w:hideMark/>
          </w:tcPr>
          <w:p w:rsidR="0058471A" w:rsidRPr="0058471A" w:rsidRDefault="0058471A" w:rsidP="0058471A">
            <w:pPr>
              <w:snapToGrid w:val="0"/>
              <w:rPr>
                <w:rFonts w:eastAsia="Times New Roman"/>
                <w:lang w:val="bg-BG" w:eastAsia="bg-BG"/>
              </w:rPr>
            </w:pPr>
            <w:r w:rsidRPr="0058471A">
              <w:rPr>
                <w:rFonts w:eastAsia="Times New Roman"/>
                <w:b/>
                <w:bCs/>
                <w:lang w:val="bg-BG" w:eastAsia="bg-BG"/>
              </w:rPr>
              <w:t>Т3 – Оценка за управление на риска при организиране на хотелско настаняване в чужбина и съпътстващи дейности</w:t>
            </w:r>
          </w:p>
        </w:tc>
        <w:tc>
          <w:tcPr>
            <w:tcW w:w="1422" w:type="dxa"/>
            <w:tcBorders>
              <w:top w:val="nil"/>
              <w:left w:val="single" w:sz="4" w:space="0" w:color="000000"/>
              <w:bottom w:val="single" w:sz="8" w:space="0" w:color="000000"/>
              <w:right w:val="single" w:sz="8" w:space="0" w:color="000000"/>
            </w:tcBorders>
            <w:shd w:val="clear" w:color="auto" w:fill="DBE5F1"/>
            <w:vAlign w:val="center"/>
            <w:hideMark/>
          </w:tcPr>
          <w:p w:rsidR="0058471A" w:rsidRPr="0058471A" w:rsidRDefault="0058471A" w:rsidP="0058471A">
            <w:pPr>
              <w:snapToGrid w:val="0"/>
              <w:jc w:val="center"/>
              <w:rPr>
                <w:rFonts w:eastAsia="Times New Roman"/>
                <w:b/>
                <w:bCs/>
                <w:lang w:val="bg-BG" w:eastAsia="bg-BG"/>
              </w:rPr>
            </w:pPr>
            <w:r w:rsidRPr="0058471A">
              <w:rPr>
                <w:rFonts w:eastAsia="Times New Roman"/>
                <w:b/>
                <w:bCs/>
                <w:lang w:val="bg-BG" w:eastAsia="bg-BG"/>
              </w:rPr>
              <w:t>До 100 точки</w:t>
            </w:r>
          </w:p>
        </w:tc>
      </w:tr>
      <w:tr w:rsidR="0058471A" w:rsidRPr="0058471A" w:rsidTr="009F6465">
        <w:trPr>
          <w:trHeight w:val="309"/>
        </w:trPr>
        <w:tc>
          <w:tcPr>
            <w:tcW w:w="8146" w:type="dxa"/>
            <w:tcBorders>
              <w:top w:val="single" w:sz="4" w:space="0" w:color="auto"/>
              <w:left w:val="single" w:sz="8" w:space="0" w:color="000000"/>
              <w:bottom w:val="single" w:sz="4" w:space="0" w:color="auto"/>
              <w:right w:val="nil"/>
            </w:tcBorders>
            <w:vAlign w:val="center"/>
            <w:hideMark/>
          </w:tcPr>
          <w:p w:rsidR="0058471A" w:rsidRPr="0058471A" w:rsidRDefault="0058471A" w:rsidP="0058471A">
            <w:pPr>
              <w:snapToGrid w:val="0"/>
              <w:rPr>
                <w:rFonts w:eastAsia="Times New Roman"/>
                <w:bCs/>
                <w:lang w:val="bg-BG" w:eastAsia="bg-BG"/>
              </w:rPr>
            </w:pPr>
            <w:r w:rsidRPr="0058471A">
              <w:rPr>
                <w:rFonts w:eastAsia="Times New Roman"/>
                <w:bCs/>
                <w:lang w:val="bg-BG" w:eastAsia="bg-BG"/>
              </w:rPr>
              <w:t xml:space="preserve">В техническото предложение е обърнато внимание в детайли на всеки един от рисковите фактори, посочени в техническите спецификации и са предложени мерки за тяхното преодоляване. </w:t>
            </w:r>
            <w:r w:rsidRPr="0058471A">
              <w:rPr>
                <w:rFonts w:eastAsia="Times New Roman"/>
                <w:lang w:val="bg-BG"/>
              </w:rPr>
              <w:t xml:space="preserve">Участникът е описал допълнителни рискове, които биха оказали влияние върху изпълнението на договора и мерки за </w:t>
            </w:r>
            <w:r w:rsidRPr="0058471A">
              <w:rPr>
                <w:rFonts w:eastAsia="Times New Roman"/>
                <w:lang w:val="bg-BG"/>
              </w:rPr>
              <w:lastRenderedPageBreak/>
              <w:t xml:space="preserve">тяхното преодоляване. </w:t>
            </w:r>
            <w:r w:rsidRPr="0058471A">
              <w:rPr>
                <w:rFonts w:eastAsia="Times New Roman"/>
              </w:rPr>
              <w:t xml:space="preserve">Участникът е </w:t>
            </w:r>
            <w:r w:rsidRPr="0058471A">
              <w:rPr>
                <w:rFonts w:eastAsia="Calibri"/>
                <w:lang w:val="bg-BG"/>
              </w:rPr>
              <w:t>предложил стратегия за управление на рисковете, включително ресурси, необходими за изпълнение на стратегията</w:t>
            </w:r>
            <w:r w:rsidRPr="0058471A">
              <w:rPr>
                <w:rFonts w:eastAsia="Times New Roman"/>
              </w:rPr>
              <w:t xml:space="preserve">, чието прилагане и изпълнение ще гарантира изпълнението на договора </w:t>
            </w:r>
            <w:r w:rsidRPr="0058471A">
              <w:rPr>
                <w:rFonts w:eastAsia="Times New Roman"/>
                <w:lang w:val="bg-BG"/>
              </w:rPr>
              <w:t xml:space="preserve">и посочените в него </w:t>
            </w:r>
            <w:r w:rsidRPr="0058471A">
              <w:rPr>
                <w:rFonts w:eastAsia="Times New Roman"/>
              </w:rPr>
              <w:t>срок</w:t>
            </w:r>
            <w:r w:rsidRPr="0058471A">
              <w:rPr>
                <w:rFonts w:eastAsia="Times New Roman"/>
                <w:lang w:val="bg-BG"/>
              </w:rPr>
              <w:t>ове</w:t>
            </w:r>
            <w:r w:rsidRPr="0058471A">
              <w:rPr>
                <w:rFonts w:eastAsia="Times New Roman"/>
              </w:rPr>
              <w:t xml:space="preserve"> и минимизиране на последствията от рисковете.</w:t>
            </w:r>
          </w:p>
        </w:tc>
        <w:tc>
          <w:tcPr>
            <w:tcW w:w="1422" w:type="dxa"/>
            <w:tcBorders>
              <w:top w:val="single" w:sz="4" w:space="0" w:color="auto"/>
              <w:left w:val="single" w:sz="4" w:space="0" w:color="000000"/>
              <w:bottom w:val="single" w:sz="4" w:space="0" w:color="auto"/>
              <w:right w:val="single" w:sz="8" w:space="0" w:color="000000"/>
            </w:tcBorders>
            <w:vAlign w:val="center"/>
            <w:hideMark/>
          </w:tcPr>
          <w:p w:rsidR="0058471A" w:rsidRPr="0058471A" w:rsidRDefault="0058471A" w:rsidP="0058471A">
            <w:pPr>
              <w:snapToGrid w:val="0"/>
              <w:jc w:val="center"/>
              <w:rPr>
                <w:rFonts w:eastAsia="Times New Roman"/>
                <w:b/>
                <w:bCs/>
                <w:lang w:val="bg-BG" w:eastAsia="bg-BG"/>
              </w:rPr>
            </w:pPr>
            <w:r w:rsidRPr="0058471A">
              <w:rPr>
                <w:rFonts w:eastAsia="Times New Roman"/>
                <w:b/>
                <w:bCs/>
                <w:lang w:val="bg-BG" w:eastAsia="bg-BG"/>
              </w:rPr>
              <w:lastRenderedPageBreak/>
              <w:t>100</w:t>
            </w:r>
          </w:p>
        </w:tc>
      </w:tr>
      <w:tr w:rsidR="0058471A" w:rsidRPr="0058471A" w:rsidTr="009F6465">
        <w:trPr>
          <w:trHeight w:val="309"/>
        </w:trPr>
        <w:tc>
          <w:tcPr>
            <w:tcW w:w="8146" w:type="dxa"/>
            <w:tcBorders>
              <w:top w:val="single" w:sz="4" w:space="0" w:color="auto"/>
              <w:left w:val="single" w:sz="8" w:space="0" w:color="000000"/>
              <w:bottom w:val="single" w:sz="4" w:space="0" w:color="auto"/>
              <w:right w:val="nil"/>
            </w:tcBorders>
            <w:vAlign w:val="center"/>
            <w:hideMark/>
          </w:tcPr>
          <w:p w:rsidR="0058471A" w:rsidRPr="0058471A" w:rsidRDefault="0058471A" w:rsidP="0058471A">
            <w:pPr>
              <w:snapToGrid w:val="0"/>
              <w:rPr>
                <w:rFonts w:eastAsia="Times New Roman"/>
                <w:bCs/>
                <w:lang w:val="bg-BG" w:eastAsia="bg-BG"/>
              </w:rPr>
            </w:pPr>
            <w:r w:rsidRPr="0058471A">
              <w:rPr>
                <w:rFonts w:eastAsia="Times New Roman"/>
              </w:rPr>
              <w:t>В техническото предложение е обърнато внимание на всеки един от рисковите фактори</w:t>
            </w:r>
            <w:r w:rsidRPr="0058471A">
              <w:rPr>
                <w:rFonts w:eastAsia="Times New Roman"/>
                <w:lang w:val="bg-BG"/>
              </w:rPr>
              <w:t>,</w:t>
            </w:r>
            <w:r w:rsidRPr="0058471A">
              <w:rPr>
                <w:rFonts w:eastAsia="Times New Roman"/>
              </w:rPr>
              <w:t xml:space="preserve"> </w:t>
            </w:r>
            <w:r w:rsidRPr="0058471A">
              <w:rPr>
                <w:rFonts w:eastAsia="Times New Roman"/>
                <w:lang w:val="bg-BG"/>
              </w:rPr>
              <w:t>посочени в техническите спецификации и са предложени мерки за тяхното преодоляване</w:t>
            </w:r>
            <w:r w:rsidRPr="0058471A">
              <w:rPr>
                <w:rFonts w:eastAsia="Times New Roman"/>
              </w:rPr>
              <w:t xml:space="preserve">. </w:t>
            </w:r>
            <w:r w:rsidRPr="0058471A">
              <w:rPr>
                <w:rFonts w:eastAsia="Times New Roman"/>
                <w:lang w:val="bg-BG"/>
              </w:rPr>
              <w:t>Участникът е описал схематично допълнителни рискове, които биха оказали влияние върху изпълнението на договора и мерки за тяхното преодоляване.</w:t>
            </w:r>
          </w:p>
        </w:tc>
        <w:tc>
          <w:tcPr>
            <w:tcW w:w="1422" w:type="dxa"/>
            <w:tcBorders>
              <w:top w:val="single" w:sz="4" w:space="0" w:color="auto"/>
              <w:left w:val="single" w:sz="4" w:space="0" w:color="000000"/>
              <w:bottom w:val="single" w:sz="4" w:space="0" w:color="auto"/>
              <w:right w:val="single" w:sz="8" w:space="0" w:color="000000"/>
            </w:tcBorders>
            <w:vAlign w:val="center"/>
            <w:hideMark/>
          </w:tcPr>
          <w:p w:rsidR="0058471A" w:rsidRPr="0058471A" w:rsidRDefault="0058471A" w:rsidP="0058471A">
            <w:pPr>
              <w:snapToGrid w:val="0"/>
              <w:jc w:val="center"/>
              <w:rPr>
                <w:rFonts w:eastAsia="Times New Roman"/>
                <w:b/>
                <w:bCs/>
                <w:lang w:val="bg-BG" w:eastAsia="bg-BG"/>
              </w:rPr>
            </w:pPr>
            <w:r w:rsidRPr="0058471A">
              <w:rPr>
                <w:rFonts w:eastAsia="Times New Roman"/>
                <w:b/>
                <w:bCs/>
                <w:lang w:val="bg-BG" w:eastAsia="bg-BG"/>
              </w:rPr>
              <w:t>50</w:t>
            </w:r>
          </w:p>
        </w:tc>
      </w:tr>
      <w:tr w:rsidR="0058471A" w:rsidRPr="0058471A" w:rsidTr="009F6465">
        <w:trPr>
          <w:trHeight w:val="309"/>
        </w:trPr>
        <w:tc>
          <w:tcPr>
            <w:tcW w:w="8146" w:type="dxa"/>
            <w:tcBorders>
              <w:top w:val="single" w:sz="4" w:space="0" w:color="auto"/>
              <w:left w:val="single" w:sz="8" w:space="0" w:color="000000"/>
              <w:bottom w:val="single" w:sz="4" w:space="0" w:color="auto"/>
              <w:right w:val="nil"/>
            </w:tcBorders>
            <w:vAlign w:val="center"/>
            <w:hideMark/>
          </w:tcPr>
          <w:p w:rsidR="0058471A" w:rsidRPr="0058471A" w:rsidRDefault="0058471A" w:rsidP="0058471A">
            <w:pPr>
              <w:snapToGrid w:val="0"/>
              <w:rPr>
                <w:rFonts w:eastAsia="Times New Roman"/>
                <w:bCs/>
                <w:lang w:val="bg-BG" w:eastAsia="bg-BG"/>
              </w:rPr>
            </w:pPr>
            <w:r w:rsidRPr="0058471A">
              <w:rPr>
                <w:rFonts w:eastAsia="Times New Roman"/>
              </w:rPr>
              <w:t xml:space="preserve">В техническото предложение </w:t>
            </w:r>
            <w:r w:rsidRPr="0058471A">
              <w:rPr>
                <w:rFonts w:eastAsia="Times New Roman"/>
                <w:lang w:val="bg-BG"/>
              </w:rPr>
              <w:t xml:space="preserve">не </w:t>
            </w:r>
            <w:r w:rsidRPr="0058471A">
              <w:rPr>
                <w:rFonts w:eastAsia="Times New Roman"/>
              </w:rPr>
              <w:t>е обърнато внимание на всеки един от рисковите фактори</w:t>
            </w:r>
            <w:r w:rsidRPr="0058471A">
              <w:rPr>
                <w:rFonts w:eastAsia="Times New Roman"/>
                <w:lang w:val="bg-BG"/>
              </w:rPr>
              <w:t>,</w:t>
            </w:r>
            <w:r w:rsidRPr="0058471A">
              <w:rPr>
                <w:rFonts w:eastAsia="Times New Roman"/>
              </w:rPr>
              <w:t xml:space="preserve"> </w:t>
            </w:r>
            <w:r w:rsidRPr="0058471A">
              <w:rPr>
                <w:rFonts w:eastAsia="Times New Roman"/>
                <w:lang w:val="bg-BG"/>
              </w:rPr>
              <w:t>посочени в техническите спецификации като са предложени мерки за тяхното преодоляване</w:t>
            </w:r>
            <w:r w:rsidRPr="0058471A">
              <w:rPr>
                <w:rFonts w:eastAsia="Times New Roman"/>
              </w:rPr>
              <w:t xml:space="preserve">. </w:t>
            </w:r>
            <w:r w:rsidRPr="0058471A">
              <w:rPr>
                <w:rFonts w:eastAsia="Times New Roman"/>
                <w:lang w:val="bg-BG"/>
              </w:rPr>
              <w:t>Участникът не е описал допълнителни рискове, които биха оказали влияние върху изпълнението на договора или мерки за тяхното преодоляване.</w:t>
            </w:r>
          </w:p>
        </w:tc>
        <w:tc>
          <w:tcPr>
            <w:tcW w:w="1422" w:type="dxa"/>
            <w:tcBorders>
              <w:top w:val="single" w:sz="4" w:space="0" w:color="auto"/>
              <w:left w:val="single" w:sz="4" w:space="0" w:color="000000"/>
              <w:bottom w:val="single" w:sz="4" w:space="0" w:color="auto"/>
              <w:right w:val="single" w:sz="8" w:space="0" w:color="000000"/>
            </w:tcBorders>
            <w:vAlign w:val="center"/>
            <w:hideMark/>
          </w:tcPr>
          <w:p w:rsidR="0058471A" w:rsidRPr="0058471A" w:rsidRDefault="0058471A" w:rsidP="0058471A">
            <w:pPr>
              <w:snapToGrid w:val="0"/>
              <w:jc w:val="center"/>
              <w:rPr>
                <w:rFonts w:eastAsia="Times New Roman"/>
                <w:b/>
                <w:bCs/>
                <w:lang w:val="bg-BG" w:eastAsia="bg-BG"/>
              </w:rPr>
            </w:pPr>
            <w:r w:rsidRPr="0058471A">
              <w:rPr>
                <w:rFonts w:eastAsia="Times New Roman"/>
                <w:b/>
                <w:bCs/>
                <w:lang w:val="bg-BG" w:eastAsia="bg-BG"/>
              </w:rPr>
              <w:t>1</w:t>
            </w:r>
          </w:p>
        </w:tc>
      </w:tr>
    </w:tbl>
    <w:p w:rsidR="0058471A" w:rsidRPr="0058471A" w:rsidRDefault="0058471A" w:rsidP="0058471A">
      <w:pPr>
        <w:rPr>
          <w:rFonts w:eastAsia="Times New Roman"/>
          <w:lang w:val="bg-BG" w:eastAsia="bg-BG"/>
        </w:rPr>
      </w:pPr>
    </w:p>
    <w:p w:rsidR="0058471A" w:rsidRPr="0058471A" w:rsidRDefault="0058471A" w:rsidP="0058471A">
      <w:pPr>
        <w:ind w:firstLine="708"/>
        <w:rPr>
          <w:rFonts w:eastAsia="Times New Roman"/>
          <w:b/>
          <w:lang w:val="bg-BG" w:eastAsia="bg-BG"/>
        </w:rPr>
      </w:pPr>
      <w:r w:rsidRPr="0058471A">
        <w:rPr>
          <w:rFonts w:eastAsia="Times New Roman"/>
          <w:b/>
          <w:lang w:val="bg-BG" w:eastAsia="bg-BG"/>
        </w:rPr>
        <w:t>А) Офертата на участника ще се счита, че надгражда изискванията на възложителя, посочени в документацията за участие при оценка по подпоказателя „Организация на дейностите по обслужване и издаване на самолетни билети на командировани лица или служители на Държавната агенция за метрологичен и технически надзор“, когато:</w:t>
      </w:r>
    </w:p>
    <w:p w:rsidR="0058471A" w:rsidRPr="0058471A" w:rsidRDefault="0058471A" w:rsidP="0058471A">
      <w:pPr>
        <w:snapToGrid w:val="0"/>
        <w:ind w:firstLine="709"/>
        <w:rPr>
          <w:rFonts w:eastAsia="Times New Roman"/>
          <w:bCs/>
          <w:lang w:val="bg-BG" w:eastAsia="bg-BG"/>
        </w:rPr>
      </w:pPr>
      <w:r w:rsidRPr="0058471A">
        <w:rPr>
          <w:rFonts w:eastAsia="Times New Roman"/>
          <w:b/>
          <w:bCs/>
          <w:lang w:val="bg-BG" w:eastAsia="bg-BG"/>
        </w:rPr>
        <w:t>А.1.</w:t>
      </w:r>
      <w:r w:rsidRPr="0058471A">
        <w:rPr>
          <w:rFonts w:eastAsia="Times New Roman"/>
          <w:bCs/>
          <w:lang w:val="bg-BG" w:eastAsia="bg-BG"/>
        </w:rPr>
        <w:t xml:space="preserve"> Участникът описва всички етапи и дейности на процеса по заявка, офериране, резервиране, съгласуване, издаване на самолетни билети и контрол по реализация на пътуването (и при двупосочно пътуване - до завръщане на заинтересованото лице), в системна последователност, която повишава качеството на изпълнение на услугата. </w:t>
      </w:r>
    </w:p>
    <w:p w:rsidR="0058471A" w:rsidRPr="0058471A" w:rsidRDefault="0058471A" w:rsidP="0058471A">
      <w:pPr>
        <w:snapToGrid w:val="0"/>
        <w:ind w:firstLine="709"/>
        <w:rPr>
          <w:rFonts w:eastAsia="Times New Roman"/>
          <w:bCs/>
          <w:lang w:val="bg-BG" w:eastAsia="bg-BG"/>
        </w:rPr>
      </w:pPr>
      <w:r w:rsidRPr="0058471A">
        <w:rPr>
          <w:rFonts w:eastAsia="Times New Roman"/>
          <w:b/>
          <w:bCs/>
          <w:lang w:val="bg-BG" w:eastAsia="bg-BG"/>
        </w:rPr>
        <w:t>А.2</w:t>
      </w:r>
      <w:r w:rsidRPr="0058471A">
        <w:rPr>
          <w:rFonts w:eastAsia="Times New Roman"/>
          <w:bCs/>
          <w:lang w:val="bg-BG" w:eastAsia="bg-BG"/>
        </w:rPr>
        <w:t xml:space="preserve">. Участникът описва кадровото и техническо обезпечаване на процеса, доказва възможностите си за резервиране и издаване на самолетни билети на максимален брой авиокомпании, представени в България, както и максимален брой авиокомпании, извършващи директни полети от и до България. Описва иновативни и/или оригинални решения, които ще използва за изпълнение изискванията на Възложителя, базирани на използваните от него нови софтуерни продукти на резервационните системи, на Интернет и мобилните услуги. </w:t>
      </w:r>
    </w:p>
    <w:p w:rsidR="0058471A" w:rsidRPr="0058471A" w:rsidRDefault="0058471A" w:rsidP="0058471A">
      <w:pPr>
        <w:snapToGrid w:val="0"/>
        <w:ind w:firstLine="709"/>
        <w:rPr>
          <w:rFonts w:eastAsia="Times New Roman"/>
          <w:bCs/>
          <w:lang w:val="bg-BG" w:eastAsia="bg-BG"/>
        </w:rPr>
      </w:pPr>
      <w:r w:rsidRPr="0058471A">
        <w:rPr>
          <w:rFonts w:eastAsia="Times New Roman"/>
          <w:b/>
          <w:bCs/>
          <w:lang w:val="bg-BG" w:eastAsia="bg-BG"/>
        </w:rPr>
        <w:t>А.3</w:t>
      </w:r>
      <w:r w:rsidRPr="0058471A">
        <w:rPr>
          <w:rFonts w:eastAsia="Times New Roman"/>
          <w:bCs/>
          <w:lang w:val="bg-BG" w:eastAsia="bg-BG"/>
        </w:rPr>
        <w:t>. По всеки един от времевите показатели за изпълнение на поръчката, предлага по-добри параметри от изискуемите в техническата спецификация, които са технологично обосновани.</w:t>
      </w:r>
    </w:p>
    <w:p w:rsidR="0058471A" w:rsidRPr="0058471A" w:rsidRDefault="0058471A" w:rsidP="0058471A">
      <w:pPr>
        <w:snapToGrid w:val="0"/>
        <w:ind w:firstLine="709"/>
        <w:rPr>
          <w:rFonts w:eastAsia="Times New Roman"/>
          <w:bCs/>
          <w:lang w:val="en-US" w:eastAsia="bg-BG"/>
        </w:rPr>
      </w:pPr>
      <w:r w:rsidRPr="0058471A">
        <w:rPr>
          <w:rFonts w:eastAsia="Times New Roman"/>
          <w:b/>
          <w:bCs/>
          <w:lang w:val="bg-BG" w:eastAsia="bg-BG"/>
        </w:rPr>
        <w:t>А.4</w:t>
      </w:r>
      <w:r w:rsidRPr="0058471A">
        <w:rPr>
          <w:rFonts w:eastAsia="Times New Roman"/>
          <w:bCs/>
          <w:lang w:val="bg-BG" w:eastAsia="bg-BG"/>
        </w:rPr>
        <w:t>. Участникът описва дейностите, които ще предприеме при всяка една от следните рискови ситуации - отмяна на полети, промяна на полетно разписание, при неблагоприятни метеорологични условия, при форсмажорни обстоятелства, при технически проблем.</w:t>
      </w:r>
    </w:p>
    <w:p w:rsidR="0058471A" w:rsidRPr="0058471A" w:rsidRDefault="0058471A" w:rsidP="0049560B">
      <w:pPr>
        <w:widowControl w:val="0"/>
        <w:numPr>
          <w:ilvl w:val="0"/>
          <w:numId w:val="11"/>
        </w:numPr>
        <w:autoSpaceDE w:val="0"/>
        <w:autoSpaceDN w:val="0"/>
        <w:adjustRightInd w:val="0"/>
        <w:snapToGrid w:val="0"/>
        <w:spacing w:after="200" w:line="240" w:lineRule="auto"/>
        <w:ind w:left="851" w:firstLine="425"/>
        <w:jc w:val="left"/>
        <w:rPr>
          <w:rFonts w:eastAsia="Times New Roman"/>
          <w:b/>
          <w:bCs/>
          <w:i/>
          <w:lang w:val="bg-BG" w:eastAsia="bg-BG"/>
        </w:rPr>
      </w:pPr>
      <w:r w:rsidRPr="0058471A">
        <w:rPr>
          <w:rFonts w:eastAsia="Times New Roman"/>
          <w:bCs/>
          <w:i/>
          <w:lang w:val="bg-BG" w:eastAsia="bg-BG"/>
        </w:rPr>
        <w:t>Под иновативни и/или оригинални решения могат</w:t>
      </w:r>
      <w:r w:rsidRPr="0058471A">
        <w:rPr>
          <w:rFonts w:eastAsia="Times New Roman"/>
          <w:b/>
          <w:bCs/>
          <w:i/>
          <w:lang w:val="bg-BG" w:eastAsia="bg-BG"/>
        </w:rPr>
        <w:t xml:space="preserve"> </w:t>
      </w:r>
      <w:r w:rsidRPr="0058471A">
        <w:rPr>
          <w:rFonts w:eastAsia="Times New Roman"/>
          <w:bCs/>
          <w:i/>
          <w:lang w:val="bg-BG"/>
        </w:rPr>
        <w:t xml:space="preserve">се приемат </w:t>
      </w:r>
      <w:r w:rsidR="001F2909">
        <w:rPr>
          <w:rFonts w:eastAsia="Times New Roman"/>
          <w:bCs/>
          <w:i/>
          <w:lang w:val="bg-BG"/>
        </w:rPr>
        <w:t>и</w:t>
      </w:r>
      <w:r w:rsidRPr="0058471A">
        <w:rPr>
          <w:rFonts w:eastAsia="Times New Roman"/>
          <w:bCs/>
          <w:i/>
        </w:rPr>
        <w:t>нформационно-резервационните  системи</w:t>
      </w:r>
      <w:r w:rsidRPr="0058471A">
        <w:rPr>
          <w:rFonts w:eastAsia="Times New Roman"/>
          <w:bCs/>
          <w:i/>
          <w:lang w:val="bg-BG"/>
        </w:rPr>
        <w:t>, които</w:t>
      </w:r>
      <w:r w:rsidRPr="0058471A">
        <w:rPr>
          <w:rFonts w:eastAsia="Times New Roman"/>
          <w:bCs/>
          <w:i/>
        </w:rPr>
        <w:t xml:space="preserve"> </w:t>
      </w:r>
      <w:r w:rsidRPr="0058471A">
        <w:rPr>
          <w:rFonts w:eastAsia="Times New Roman"/>
          <w:bCs/>
          <w:i/>
          <w:lang w:val="bg-BG"/>
        </w:rPr>
        <w:t>да са</w:t>
      </w:r>
      <w:r w:rsidRPr="0058471A">
        <w:rPr>
          <w:rFonts w:eastAsia="Times New Roman"/>
          <w:bCs/>
          <w:i/>
        </w:rPr>
        <w:t xml:space="preserve"> ефективни, интегрирани, </w:t>
      </w:r>
      <w:r w:rsidRPr="0058471A">
        <w:rPr>
          <w:rFonts w:eastAsia="Times New Roman"/>
          <w:bCs/>
          <w:i/>
          <w:lang w:val="bg-BG"/>
        </w:rPr>
        <w:t>и</w:t>
      </w:r>
      <w:r w:rsidRPr="0058471A">
        <w:rPr>
          <w:rFonts w:eastAsia="Times New Roman"/>
          <w:bCs/>
          <w:i/>
        </w:rPr>
        <w:t>нтернет-базирани приложения, съответстващи</w:t>
      </w:r>
      <w:r w:rsidRPr="0058471A">
        <w:rPr>
          <w:rFonts w:eastAsia="Times New Roman"/>
          <w:bCs/>
          <w:i/>
          <w:lang w:val="bg-BG"/>
        </w:rPr>
        <w:t xml:space="preserve"> </w:t>
      </w:r>
      <w:r w:rsidRPr="0058471A">
        <w:rPr>
          <w:rFonts w:eastAsia="Times New Roman"/>
          <w:bCs/>
          <w:i/>
        </w:rPr>
        <w:t>на световната практика, гарантиращи тяхната приложимост в туристическата организация.</w:t>
      </w:r>
      <w:r w:rsidRPr="0058471A">
        <w:rPr>
          <w:rFonts w:eastAsia="Times New Roman"/>
          <w:i/>
          <w:lang w:val="bg-BG"/>
        </w:rPr>
        <w:t xml:space="preserve"> Да</w:t>
      </w:r>
      <w:r w:rsidRPr="0058471A">
        <w:rPr>
          <w:rFonts w:eastAsia="Times New Roman"/>
          <w:b/>
          <w:i/>
          <w:lang w:val="bg-BG"/>
        </w:rPr>
        <w:t xml:space="preserve"> </w:t>
      </w:r>
      <w:r w:rsidRPr="0058471A">
        <w:rPr>
          <w:rFonts w:eastAsia="Times New Roman"/>
          <w:bCs/>
          <w:i/>
        </w:rPr>
        <w:t>позволява</w:t>
      </w:r>
      <w:r w:rsidRPr="0058471A">
        <w:rPr>
          <w:rFonts w:eastAsia="Times New Roman"/>
          <w:bCs/>
          <w:i/>
          <w:lang w:val="bg-BG"/>
        </w:rPr>
        <w:t>т</w:t>
      </w:r>
      <w:r w:rsidRPr="0058471A">
        <w:rPr>
          <w:rFonts w:eastAsia="Times New Roman"/>
          <w:bCs/>
          <w:i/>
        </w:rPr>
        <w:t xml:space="preserve"> интеграция към вече съществуващи системи и добавяне на допълнителни функционални модули и решения. </w:t>
      </w:r>
      <w:r w:rsidRPr="0058471A">
        <w:rPr>
          <w:rFonts w:eastAsia="Times New Roman"/>
          <w:bCs/>
          <w:i/>
          <w:lang w:val="bg-BG"/>
        </w:rPr>
        <w:t>Да са</w:t>
      </w:r>
      <w:r w:rsidRPr="0058471A">
        <w:rPr>
          <w:rFonts w:eastAsia="Times New Roman"/>
          <w:bCs/>
          <w:i/>
        </w:rPr>
        <w:t xml:space="preserve"> съвременни и надеждни програмни средства</w:t>
      </w:r>
      <w:r w:rsidRPr="0058471A">
        <w:rPr>
          <w:rFonts w:eastAsia="Times New Roman"/>
          <w:bCs/>
          <w:i/>
          <w:lang w:val="bg-BG"/>
        </w:rPr>
        <w:t xml:space="preserve">, </w:t>
      </w:r>
      <w:r w:rsidRPr="0058471A">
        <w:rPr>
          <w:rFonts w:eastAsia="Times New Roman"/>
          <w:bCs/>
          <w:i/>
        </w:rPr>
        <w:t>осигурява</w:t>
      </w:r>
      <w:r w:rsidRPr="0058471A">
        <w:rPr>
          <w:rFonts w:eastAsia="Times New Roman"/>
          <w:bCs/>
          <w:i/>
          <w:lang w:val="bg-BG"/>
        </w:rPr>
        <w:t>щи</w:t>
      </w:r>
      <w:r w:rsidRPr="0058471A">
        <w:rPr>
          <w:rFonts w:eastAsia="Times New Roman"/>
          <w:bCs/>
          <w:i/>
        </w:rPr>
        <w:t xml:space="preserve"> възможности в областта на комуникациите и </w:t>
      </w:r>
      <w:r w:rsidRPr="0058471A">
        <w:rPr>
          <w:rFonts w:eastAsia="Times New Roman"/>
          <w:bCs/>
          <w:i/>
        </w:rPr>
        <w:lastRenderedPageBreak/>
        <w:t>туристическите практики.</w:t>
      </w:r>
    </w:p>
    <w:p w:rsidR="0058471A" w:rsidRPr="0058471A" w:rsidRDefault="0058471A" w:rsidP="0058471A">
      <w:pPr>
        <w:snapToGrid w:val="0"/>
        <w:ind w:firstLine="708"/>
        <w:rPr>
          <w:rFonts w:eastAsia="Times New Roman"/>
          <w:b/>
          <w:bCs/>
          <w:lang w:val="bg-BG" w:eastAsia="bg-BG"/>
        </w:rPr>
      </w:pPr>
      <w:r w:rsidRPr="0058471A">
        <w:rPr>
          <w:rFonts w:eastAsia="Times New Roman"/>
          <w:b/>
          <w:lang w:val="bg-BG" w:eastAsia="bg-BG"/>
        </w:rPr>
        <w:t xml:space="preserve">Б) Офертата на участника ще се счита, че съдържа </w:t>
      </w:r>
      <w:r w:rsidRPr="0058471A">
        <w:rPr>
          <w:rFonts w:eastAsia="Times New Roman"/>
          <w:b/>
          <w:bCs/>
          <w:lang w:val="bg-BG" w:eastAsia="bg-BG"/>
        </w:rPr>
        <w:t xml:space="preserve">допълнителни условия и услуги </w:t>
      </w:r>
      <w:r w:rsidRPr="0058471A">
        <w:rPr>
          <w:rFonts w:eastAsia="Times New Roman"/>
          <w:b/>
          <w:lang w:val="bg-BG" w:eastAsia="bg-BG"/>
        </w:rPr>
        <w:t>при оценка по подпоказателя „Допълнителни условия и услуги за поевтиняване на услугата и/или повишаване на качеството”, когато:</w:t>
      </w:r>
    </w:p>
    <w:p w:rsidR="0058471A" w:rsidRPr="0058471A" w:rsidRDefault="0058471A" w:rsidP="0058471A">
      <w:pPr>
        <w:snapToGrid w:val="0"/>
        <w:ind w:firstLine="708"/>
        <w:rPr>
          <w:rFonts w:eastAsia="Times New Roman"/>
          <w:bCs/>
          <w:u w:val="single"/>
          <w:lang w:val="bg-BG" w:eastAsia="bg-BG"/>
        </w:rPr>
      </w:pPr>
      <w:r w:rsidRPr="0058471A">
        <w:rPr>
          <w:rFonts w:eastAsia="Times New Roman"/>
          <w:b/>
          <w:bCs/>
          <w:lang w:val="bg-BG" w:eastAsia="bg-BG"/>
        </w:rPr>
        <w:t>Б.1</w:t>
      </w:r>
      <w:r w:rsidRPr="0058471A">
        <w:rPr>
          <w:rFonts w:eastAsia="Times New Roman"/>
          <w:bCs/>
          <w:lang w:val="bg-BG" w:eastAsia="bg-BG"/>
        </w:rPr>
        <w:t>. Участникът е предложил допълнителни услуги, свързани с чекиране на командировани лица или служители, обслужване на летища, обслужване на пътници в последния момент и съдействие при загубени багажи.</w:t>
      </w:r>
    </w:p>
    <w:p w:rsidR="0058471A" w:rsidRPr="0058471A" w:rsidRDefault="0058471A" w:rsidP="0058471A">
      <w:pPr>
        <w:snapToGrid w:val="0"/>
        <w:ind w:firstLine="708"/>
        <w:rPr>
          <w:rFonts w:eastAsia="Times New Roman"/>
          <w:bCs/>
          <w:lang w:val="bg-BG" w:eastAsia="bg-BG"/>
        </w:rPr>
      </w:pPr>
      <w:r w:rsidRPr="0058471A">
        <w:rPr>
          <w:rFonts w:eastAsia="Times New Roman"/>
          <w:b/>
          <w:bCs/>
          <w:lang w:val="bg-BG" w:eastAsia="bg-BG"/>
        </w:rPr>
        <w:t>Б.2.</w:t>
      </w:r>
      <w:r w:rsidRPr="0058471A">
        <w:rPr>
          <w:rFonts w:eastAsia="Times New Roman"/>
          <w:bCs/>
          <w:lang w:val="bg-BG" w:eastAsia="bg-BG"/>
        </w:rPr>
        <w:t xml:space="preserve"> Участникът предлага на възложителя възможности за поевтиняване на услугата, базирани на специални двустранни договори с авиокомпании за ползване на преференциални условия, като тези възможности са доказани от участника.</w:t>
      </w:r>
    </w:p>
    <w:p w:rsidR="0058471A" w:rsidRPr="0058471A" w:rsidRDefault="0058471A" w:rsidP="0058471A">
      <w:pPr>
        <w:snapToGrid w:val="0"/>
        <w:ind w:firstLine="708"/>
        <w:rPr>
          <w:rFonts w:eastAsia="Times New Roman"/>
          <w:lang w:val="bg-BG" w:eastAsia="bg-BG"/>
        </w:rPr>
      </w:pPr>
      <w:r w:rsidRPr="0058471A">
        <w:rPr>
          <w:rFonts w:eastAsia="Times New Roman"/>
          <w:b/>
          <w:bCs/>
          <w:lang w:val="bg-BG" w:eastAsia="bg-BG"/>
        </w:rPr>
        <w:t>Б.3.</w:t>
      </w:r>
      <w:r w:rsidRPr="0058471A">
        <w:rPr>
          <w:rFonts w:eastAsia="Times New Roman"/>
          <w:lang w:val="bg-BG" w:eastAsia="bg-BG"/>
        </w:rPr>
        <w:t xml:space="preserve"> Участникът предлага и доказва (декларира) на възложителя възможността за прилагане на government fares /правителствени тарифи/ за пътуване на служители на възложителя с определени авиокомпании и дестинации.</w:t>
      </w:r>
    </w:p>
    <w:p w:rsidR="0058471A" w:rsidRPr="0058471A" w:rsidRDefault="0058471A" w:rsidP="0049560B">
      <w:pPr>
        <w:pStyle w:val="a8"/>
        <w:widowControl w:val="0"/>
        <w:numPr>
          <w:ilvl w:val="2"/>
          <w:numId w:val="12"/>
        </w:numPr>
        <w:tabs>
          <w:tab w:val="left" w:pos="567"/>
        </w:tabs>
        <w:overflowPunct w:val="0"/>
        <w:autoSpaceDE w:val="0"/>
        <w:autoSpaceDN w:val="0"/>
        <w:adjustRightInd w:val="0"/>
        <w:spacing w:line="240" w:lineRule="auto"/>
        <w:jc w:val="left"/>
        <w:textAlignment w:val="baseline"/>
        <w:rPr>
          <w:rFonts w:eastAsia="Times New Roman"/>
          <w:lang w:val="bg-BG" w:eastAsia="bg-BG"/>
        </w:rPr>
      </w:pPr>
      <w:r w:rsidRPr="0058471A">
        <w:rPr>
          <w:rFonts w:eastAsia="Times New Roman"/>
          <w:b/>
          <w:lang w:val="bg-BG" w:eastAsia="bg-BG"/>
        </w:rPr>
        <w:t>Указания за определяне на оценката за цената на  предлаганата услуга:</w:t>
      </w:r>
    </w:p>
    <w:p w:rsidR="0058471A" w:rsidRPr="0058471A" w:rsidRDefault="0058471A" w:rsidP="0058471A">
      <w:pPr>
        <w:ind w:firstLine="720"/>
        <w:rPr>
          <w:rFonts w:eastAsia="Times New Roman"/>
          <w:lang w:val="ru-RU" w:eastAsia="bg-BG"/>
        </w:rPr>
      </w:pPr>
      <w:r w:rsidRPr="0058471A">
        <w:rPr>
          <w:rFonts w:eastAsia="Times New Roman"/>
          <w:lang w:val="bg-BG" w:eastAsia="bg-BG"/>
        </w:rPr>
        <w:t>Оценката по всеки един от подпоказателите за оценка на цената на предлаганата услуга се постига чрез определяне на стойностите в цифри за количествено определимите показатели и чрез посочване на начина за тяхното изчисляване.</w:t>
      </w:r>
    </w:p>
    <w:p w:rsidR="0058471A" w:rsidRPr="0058471A" w:rsidRDefault="0058471A" w:rsidP="0058471A">
      <w:pPr>
        <w:rPr>
          <w:rFonts w:eastAsia="Calibri"/>
          <w:b/>
          <w:lang w:val="bg-BG"/>
        </w:rPr>
      </w:pPr>
      <w:r w:rsidRPr="0058471A">
        <w:rPr>
          <w:rFonts w:eastAsia="Calibri"/>
          <w:b/>
        </w:rPr>
        <w:t>Kfin = (Ф1 х 0</w:t>
      </w:r>
      <w:proofErr w:type="gramStart"/>
      <w:r w:rsidRPr="0058471A">
        <w:rPr>
          <w:rFonts w:eastAsia="Calibri"/>
          <w:b/>
        </w:rPr>
        <w:t>,50</w:t>
      </w:r>
      <w:proofErr w:type="gramEnd"/>
      <w:r w:rsidRPr="0058471A">
        <w:rPr>
          <w:rFonts w:eastAsia="Calibri"/>
          <w:b/>
        </w:rPr>
        <w:t>) + (Ф2 х 0,30) + (Ф3 х 0,20)</w:t>
      </w:r>
    </w:p>
    <w:tbl>
      <w:tblPr>
        <w:tblW w:w="9300" w:type="dxa"/>
        <w:tblInd w:w="-10" w:type="dxa"/>
        <w:tblLayout w:type="fixed"/>
        <w:tblCellMar>
          <w:left w:w="70" w:type="dxa"/>
          <w:right w:w="70" w:type="dxa"/>
        </w:tblCellMar>
        <w:tblLook w:val="00A0" w:firstRow="1" w:lastRow="0" w:firstColumn="1" w:lastColumn="0" w:noHBand="0" w:noVBand="0"/>
      </w:tblPr>
      <w:tblGrid>
        <w:gridCol w:w="7315"/>
        <w:gridCol w:w="1985"/>
      </w:tblGrid>
      <w:tr w:rsidR="0058471A" w:rsidRPr="0058471A" w:rsidTr="009F6465">
        <w:trPr>
          <w:trHeight w:val="1006"/>
        </w:trPr>
        <w:tc>
          <w:tcPr>
            <w:tcW w:w="7310" w:type="dxa"/>
            <w:tcBorders>
              <w:top w:val="single" w:sz="4" w:space="0" w:color="auto"/>
              <w:left w:val="single" w:sz="8" w:space="0" w:color="000000"/>
              <w:bottom w:val="single" w:sz="4" w:space="0" w:color="auto"/>
              <w:right w:val="nil"/>
            </w:tcBorders>
            <w:shd w:val="clear" w:color="auto" w:fill="B8CCE4"/>
            <w:vAlign w:val="center"/>
            <w:hideMark/>
          </w:tcPr>
          <w:p w:rsidR="0058471A" w:rsidRPr="0058471A" w:rsidRDefault="0058471A" w:rsidP="0058471A">
            <w:pPr>
              <w:tabs>
                <w:tab w:val="left" w:pos="142"/>
              </w:tabs>
              <w:snapToGrid w:val="0"/>
              <w:jc w:val="center"/>
              <w:rPr>
                <w:rFonts w:eastAsia="Calibri"/>
                <w:b/>
                <w:lang w:val="bg-BG" w:eastAsia="bg-BG"/>
              </w:rPr>
            </w:pPr>
            <w:r w:rsidRPr="0058471A">
              <w:rPr>
                <w:rFonts w:eastAsia="Calibri"/>
                <w:b/>
                <w:lang w:val="bg-BG" w:eastAsia="bg-BG"/>
              </w:rPr>
              <w:t>Подпоказател</w:t>
            </w:r>
          </w:p>
        </w:tc>
        <w:tc>
          <w:tcPr>
            <w:tcW w:w="1984" w:type="dxa"/>
            <w:tcBorders>
              <w:top w:val="single" w:sz="4" w:space="0" w:color="auto"/>
              <w:left w:val="single" w:sz="4" w:space="0" w:color="000000"/>
              <w:bottom w:val="single" w:sz="4" w:space="0" w:color="auto"/>
              <w:right w:val="single" w:sz="8" w:space="0" w:color="000000"/>
            </w:tcBorders>
            <w:shd w:val="clear" w:color="auto" w:fill="B8CCE4"/>
            <w:vAlign w:val="center"/>
            <w:hideMark/>
          </w:tcPr>
          <w:p w:rsidR="0058471A" w:rsidRPr="0058471A" w:rsidRDefault="0058471A" w:rsidP="0058471A">
            <w:pPr>
              <w:tabs>
                <w:tab w:val="left" w:pos="142"/>
              </w:tabs>
              <w:snapToGrid w:val="0"/>
              <w:jc w:val="center"/>
              <w:rPr>
                <w:rFonts w:eastAsia="Calibri"/>
                <w:b/>
                <w:bCs/>
                <w:lang w:val="bg-BG" w:eastAsia="ar-SA"/>
              </w:rPr>
            </w:pPr>
            <w:r w:rsidRPr="0058471A">
              <w:rPr>
                <w:rFonts w:eastAsia="Calibri"/>
                <w:b/>
                <w:bCs/>
                <w:lang w:val="bg-BG" w:eastAsia="ar-SA"/>
              </w:rPr>
              <w:t>Брой точки</w:t>
            </w:r>
          </w:p>
        </w:tc>
      </w:tr>
      <w:tr w:rsidR="0058471A" w:rsidRPr="0058471A" w:rsidTr="009F6465">
        <w:trPr>
          <w:trHeight w:val="416"/>
        </w:trPr>
        <w:tc>
          <w:tcPr>
            <w:tcW w:w="7310" w:type="dxa"/>
            <w:tcBorders>
              <w:top w:val="single" w:sz="4" w:space="0" w:color="auto"/>
              <w:left w:val="single" w:sz="8" w:space="0" w:color="000000"/>
              <w:bottom w:val="single" w:sz="4" w:space="0" w:color="auto"/>
              <w:right w:val="nil"/>
            </w:tcBorders>
            <w:shd w:val="clear" w:color="auto" w:fill="DBE5F1"/>
            <w:vAlign w:val="center"/>
            <w:hideMark/>
          </w:tcPr>
          <w:p w:rsidR="0058471A" w:rsidRPr="0058471A" w:rsidRDefault="0058471A" w:rsidP="0058471A">
            <w:pPr>
              <w:tabs>
                <w:tab w:val="left" w:pos="142"/>
              </w:tabs>
              <w:snapToGrid w:val="0"/>
              <w:rPr>
                <w:rFonts w:eastAsia="Calibri"/>
                <w:b/>
                <w:lang w:val="bg-BG" w:eastAsia="ar-SA"/>
              </w:rPr>
            </w:pPr>
            <w:r w:rsidRPr="0058471A">
              <w:rPr>
                <w:rFonts w:eastAsia="Calibri"/>
                <w:b/>
                <w:lang w:val="bg-BG" w:eastAsia="bg-BG"/>
              </w:rPr>
              <w:t>Ф1 - Такса за издаване на самолетен билет (такса обслужване) за дестинации в Европа</w:t>
            </w:r>
          </w:p>
        </w:tc>
        <w:tc>
          <w:tcPr>
            <w:tcW w:w="1984" w:type="dxa"/>
            <w:tcBorders>
              <w:top w:val="single" w:sz="4" w:space="0" w:color="auto"/>
              <w:left w:val="single" w:sz="4" w:space="0" w:color="000000"/>
              <w:bottom w:val="single" w:sz="4" w:space="0" w:color="auto"/>
              <w:right w:val="single" w:sz="8" w:space="0" w:color="000000"/>
            </w:tcBorders>
            <w:shd w:val="clear" w:color="auto" w:fill="DBE5F1"/>
            <w:vAlign w:val="center"/>
            <w:hideMark/>
          </w:tcPr>
          <w:p w:rsidR="0058471A" w:rsidRPr="0058471A" w:rsidRDefault="0058471A" w:rsidP="0058471A">
            <w:pPr>
              <w:tabs>
                <w:tab w:val="left" w:pos="142"/>
              </w:tabs>
              <w:snapToGrid w:val="0"/>
              <w:spacing w:after="200"/>
              <w:jc w:val="center"/>
              <w:rPr>
                <w:rFonts w:eastAsia="Calibri"/>
                <w:b/>
                <w:bCs/>
                <w:lang w:val="bg-BG" w:eastAsia="ar-SA"/>
              </w:rPr>
            </w:pPr>
            <w:r w:rsidRPr="0058471A">
              <w:rPr>
                <w:rFonts w:eastAsia="Calibri"/>
                <w:b/>
                <w:bCs/>
                <w:lang w:val="bg-BG" w:eastAsia="ar-SA"/>
              </w:rPr>
              <w:t>До 100 точки</w:t>
            </w:r>
          </w:p>
        </w:tc>
      </w:tr>
      <w:tr w:rsidR="0058471A" w:rsidRPr="0058471A" w:rsidTr="009F6465">
        <w:trPr>
          <w:trHeight w:val="416"/>
        </w:trPr>
        <w:tc>
          <w:tcPr>
            <w:tcW w:w="9294" w:type="dxa"/>
            <w:gridSpan w:val="2"/>
            <w:tcBorders>
              <w:top w:val="single" w:sz="4" w:space="0" w:color="auto"/>
              <w:left w:val="single" w:sz="8" w:space="0" w:color="000000"/>
              <w:bottom w:val="single" w:sz="4" w:space="0" w:color="auto"/>
              <w:right w:val="single" w:sz="8" w:space="0" w:color="000000"/>
            </w:tcBorders>
            <w:vAlign w:val="center"/>
            <w:hideMark/>
          </w:tcPr>
          <w:p w:rsidR="0058471A" w:rsidRPr="0058471A" w:rsidRDefault="0058471A" w:rsidP="0058471A">
            <w:pPr>
              <w:tabs>
                <w:tab w:val="left" w:pos="142"/>
              </w:tabs>
              <w:snapToGrid w:val="0"/>
              <w:rPr>
                <w:rFonts w:eastAsia="Calibri"/>
                <w:bCs/>
                <w:lang w:val="bg-BG" w:eastAsia="bg-BG"/>
              </w:rPr>
            </w:pPr>
            <w:r w:rsidRPr="0058471A">
              <w:rPr>
                <w:rFonts w:eastAsia="Calibri"/>
                <w:bCs/>
                <w:lang w:val="bg-BG" w:eastAsia="bg-BG"/>
              </w:rPr>
              <w:t>Оценката по този показател се изчислява по следната формула:</w:t>
            </w:r>
          </w:p>
          <w:p w:rsidR="0058471A" w:rsidRPr="0058471A" w:rsidRDefault="0058471A" w:rsidP="0058471A">
            <w:pPr>
              <w:tabs>
                <w:tab w:val="left" w:pos="142"/>
              </w:tabs>
              <w:snapToGrid w:val="0"/>
              <w:rPr>
                <w:rFonts w:eastAsia="Calibri"/>
                <w:b/>
                <w:bCs/>
                <w:lang w:val="bg-BG" w:eastAsia="bg-BG"/>
              </w:rPr>
            </w:pPr>
            <w:r w:rsidRPr="0058471A">
              <w:rPr>
                <w:rFonts w:eastAsia="Calibri"/>
                <w:b/>
                <w:lang w:val="bg-BG" w:eastAsia="bg-BG"/>
              </w:rPr>
              <w:t xml:space="preserve">Ф1 = </w:t>
            </w:r>
            <w:r w:rsidRPr="0058471A">
              <w:rPr>
                <w:rFonts w:eastAsia="Calibri"/>
                <w:b/>
                <w:bCs/>
                <w:lang w:val="bg-BG" w:eastAsia="bg-BG"/>
              </w:rPr>
              <w:t>(</w:t>
            </w:r>
            <w:r w:rsidRPr="0058471A">
              <w:rPr>
                <w:rFonts w:eastAsia="Calibri"/>
                <w:b/>
                <w:lang w:val="bg-BG" w:eastAsia="bg-BG"/>
              </w:rPr>
              <w:t>Ф1</w:t>
            </w:r>
            <w:r w:rsidRPr="0058471A">
              <w:rPr>
                <w:rFonts w:eastAsia="Calibri"/>
                <w:b/>
                <w:bCs/>
                <w:lang w:val="bg-BG" w:eastAsia="bg-BG"/>
              </w:rPr>
              <w:t>min</w:t>
            </w:r>
            <w:r w:rsidRPr="0058471A">
              <w:rPr>
                <w:rFonts w:eastAsia="Calibri"/>
                <w:b/>
                <w:lang w:val="bg-BG" w:eastAsia="bg-BG"/>
              </w:rPr>
              <w:t xml:space="preserve"> / Ф1</w:t>
            </w:r>
            <w:r w:rsidRPr="0058471A">
              <w:rPr>
                <w:rFonts w:eastAsia="Calibri"/>
                <w:b/>
                <w:bCs/>
                <w:lang w:val="bg-BG" w:eastAsia="bg-BG"/>
              </w:rPr>
              <w:t>i</w:t>
            </w:r>
            <w:r w:rsidRPr="0058471A">
              <w:rPr>
                <w:rFonts w:eastAsia="Calibri"/>
                <w:b/>
                <w:lang w:val="bg-BG" w:eastAsia="bg-BG"/>
              </w:rPr>
              <w:t>)</w:t>
            </w:r>
            <w:r w:rsidRPr="0058471A">
              <w:rPr>
                <w:rFonts w:eastAsia="Calibri"/>
                <w:b/>
                <w:bCs/>
                <w:lang w:val="bg-BG" w:eastAsia="bg-BG"/>
              </w:rPr>
              <w:t xml:space="preserve"> x 100, където:</w:t>
            </w:r>
          </w:p>
          <w:p w:rsidR="0058471A" w:rsidRPr="0058471A" w:rsidRDefault="0058471A" w:rsidP="0058471A">
            <w:pPr>
              <w:tabs>
                <w:tab w:val="left" w:pos="142"/>
              </w:tabs>
              <w:snapToGrid w:val="0"/>
              <w:rPr>
                <w:rFonts w:eastAsia="Calibri"/>
                <w:bCs/>
                <w:lang w:val="bg-BG" w:eastAsia="bg-BG"/>
              </w:rPr>
            </w:pPr>
            <w:r w:rsidRPr="0058471A">
              <w:rPr>
                <w:rFonts w:eastAsia="Calibri"/>
                <w:b/>
                <w:lang w:val="bg-BG" w:eastAsia="bg-BG"/>
              </w:rPr>
              <w:t>Ф1</w:t>
            </w:r>
            <w:r w:rsidRPr="0058471A">
              <w:rPr>
                <w:rFonts w:eastAsia="Calibri"/>
                <w:b/>
                <w:bCs/>
                <w:lang w:val="bg-BG" w:eastAsia="bg-BG"/>
              </w:rPr>
              <w:t xml:space="preserve">min – </w:t>
            </w:r>
            <w:r w:rsidRPr="0058471A">
              <w:rPr>
                <w:rFonts w:eastAsia="Calibri"/>
                <w:bCs/>
                <w:lang w:val="bg-BG" w:eastAsia="bg-BG"/>
              </w:rPr>
              <w:t>най-ниската предложена измежду всички оферти такса за издаване на самолетен билет (такса обслужване) за дестинации в Европа;</w:t>
            </w:r>
          </w:p>
          <w:p w:rsidR="0058471A" w:rsidRPr="0058471A" w:rsidRDefault="0058471A" w:rsidP="0058471A">
            <w:pPr>
              <w:tabs>
                <w:tab w:val="left" w:pos="142"/>
              </w:tabs>
              <w:snapToGrid w:val="0"/>
              <w:rPr>
                <w:rFonts w:eastAsia="Calibri"/>
                <w:bCs/>
                <w:lang w:val="bg-BG" w:eastAsia="bg-BG"/>
              </w:rPr>
            </w:pPr>
            <w:r w:rsidRPr="0058471A">
              <w:rPr>
                <w:rFonts w:eastAsia="Calibri"/>
                <w:b/>
                <w:lang w:val="bg-BG" w:eastAsia="bg-BG"/>
              </w:rPr>
              <w:t>Ф1</w:t>
            </w:r>
            <w:r w:rsidRPr="0058471A">
              <w:rPr>
                <w:rFonts w:eastAsia="Calibri"/>
                <w:b/>
                <w:bCs/>
                <w:lang w:val="bg-BG" w:eastAsia="bg-BG"/>
              </w:rPr>
              <w:t xml:space="preserve">i – </w:t>
            </w:r>
            <w:r w:rsidRPr="0058471A">
              <w:rPr>
                <w:rFonts w:eastAsia="Calibri"/>
                <w:bCs/>
                <w:lang w:val="bg-BG" w:eastAsia="bg-BG"/>
              </w:rPr>
              <w:t>такса за издаване на самолетен билет (такса обслужване) за дестинации в Европа, съдържаща се в оценяваната оферта;</w:t>
            </w:r>
          </w:p>
          <w:p w:rsidR="0058471A" w:rsidRPr="0058471A" w:rsidRDefault="0058471A" w:rsidP="0058471A">
            <w:pPr>
              <w:tabs>
                <w:tab w:val="left" w:pos="142"/>
              </w:tabs>
              <w:snapToGrid w:val="0"/>
              <w:spacing w:after="200"/>
              <w:rPr>
                <w:rFonts w:eastAsia="Calibri"/>
                <w:b/>
                <w:bCs/>
                <w:lang w:val="bg-BG" w:eastAsia="ar-SA"/>
              </w:rPr>
            </w:pPr>
            <w:r w:rsidRPr="0058471A">
              <w:rPr>
                <w:rFonts w:eastAsia="Calibri"/>
                <w:bCs/>
                <w:lang w:val="bg-BG" w:eastAsia="bg-BG"/>
              </w:rPr>
              <w:t>100 – максималният брой точки</w:t>
            </w:r>
          </w:p>
        </w:tc>
      </w:tr>
      <w:tr w:rsidR="0058471A" w:rsidRPr="0058471A" w:rsidTr="009F6465">
        <w:trPr>
          <w:trHeight w:val="416"/>
        </w:trPr>
        <w:tc>
          <w:tcPr>
            <w:tcW w:w="7310" w:type="dxa"/>
            <w:tcBorders>
              <w:top w:val="single" w:sz="4" w:space="0" w:color="auto"/>
              <w:left w:val="single" w:sz="8" w:space="0" w:color="000000"/>
              <w:bottom w:val="single" w:sz="4" w:space="0" w:color="auto"/>
              <w:right w:val="nil"/>
            </w:tcBorders>
            <w:shd w:val="clear" w:color="auto" w:fill="DBE5F1"/>
            <w:vAlign w:val="center"/>
            <w:hideMark/>
          </w:tcPr>
          <w:p w:rsidR="0058471A" w:rsidRPr="0058471A" w:rsidRDefault="0058471A" w:rsidP="0058471A">
            <w:pPr>
              <w:tabs>
                <w:tab w:val="left" w:pos="142"/>
              </w:tabs>
              <w:snapToGrid w:val="0"/>
              <w:rPr>
                <w:rFonts w:eastAsia="Calibri"/>
                <w:b/>
                <w:lang w:val="bg-BG" w:eastAsia="bg-BG"/>
              </w:rPr>
            </w:pPr>
            <w:r w:rsidRPr="0058471A">
              <w:rPr>
                <w:rFonts w:eastAsia="Calibri"/>
                <w:b/>
                <w:lang w:val="bg-BG" w:eastAsia="bg-BG"/>
              </w:rPr>
              <w:t>Ф2 - Такса за издаване на самолетен билет (такса обслужване) за дестинации извън Европа</w:t>
            </w:r>
          </w:p>
        </w:tc>
        <w:tc>
          <w:tcPr>
            <w:tcW w:w="1984" w:type="dxa"/>
            <w:tcBorders>
              <w:top w:val="single" w:sz="4" w:space="0" w:color="auto"/>
              <w:left w:val="single" w:sz="4" w:space="0" w:color="000000"/>
              <w:bottom w:val="single" w:sz="4" w:space="0" w:color="auto"/>
              <w:right w:val="single" w:sz="8" w:space="0" w:color="000000"/>
            </w:tcBorders>
            <w:shd w:val="clear" w:color="auto" w:fill="DBE5F1"/>
            <w:vAlign w:val="center"/>
            <w:hideMark/>
          </w:tcPr>
          <w:p w:rsidR="0058471A" w:rsidRPr="0058471A" w:rsidRDefault="0058471A" w:rsidP="0058471A">
            <w:pPr>
              <w:tabs>
                <w:tab w:val="left" w:pos="142"/>
              </w:tabs>
              <w:snapToGrid w:val="0"/>
              <w:spacing w:after="200"/>
              <w:jc w:val="center"/>
              <w:rPr>
                <w:rFonts w:eastAsia="Calibri"/>
                <w:b/>
                <w:bCs/>
                <w:lang w:val="bg-BG" w:eastAsia="ar-SA"/>
              </w:rPr>
            </w:pPr>
            <w:r w:rsidRPr="0058471A">
              <w:rPr>
                <w:rFonts w:eastAsia="Calibri"/>
                <w:b/>
                <w:bCs/>
                <w:lang w:val="bg-BG" w:eastAsia="ar-SA"/>
              </w:rPr>
              <w:t>До 100 точки</w:t>
            </w:r>
          </w:p>
        </w:tc>
      </w:tr>
      <w:tr w:rsidR="0058471A" w:rsidRPr="0058471A" w:rsidTr="009F6465">
        <w:trPr>
          <w:trHeight w:val="416"/>
        </w:trPr>
        <w:tc>
          <w:tcPr>
            <w:tcW w:w="9294" w:type="dxa"/>
            <w:gridSpan w:val="2"/>
            <w:tcBorders>
              <w:top w:val="single" w:sz="4" w:space="0" w:color="auto"/>
              <w:left w:val="single" w:sz="8" w:space="0" w:color="000000"/>
              <w:bottom w:val="single" w:sz="4" w:space="0" w:color="auto"/>
              <w:right w:val="single" w:sz="8" w:space="0" w:color="000000"/>
            </w:tcBorders>
            <w:vAlign w:val="center"/>
            <w:hideMark/>
          </w:tcPr>
          <w:p w:rsidR="0058471A" w:rsidRPr="0058471A" w:rsidRDefault="0058471A" w:rsidP="0058471A">
            <w:pPr>
              <w:tabs>
                <w:tab w:val="left" w:pos="142"/>
              </w:tabs>
              <w:snapToGrid w:val="0"/>
              <w:rPr>
                <w:rFonts w:eastAsia="Calibri"/>
                <w:bCs/>
                <w:lang w:val="bg-BG" w:eastAsia="bg-BG"/>
              </w:rPr>
            </w:pPr>
            <w:r w:rsidRPr="0058471A">
              <w:rPr>
                <w:rFonts w:eastAsia="Calibri"/>
                <w:bCs/>
                <w:lang w:val="bg-BG" w:eastAsia="bg-BG"/>
              </w:rPr>
              <w:t>Оценката по този показател се изчислява по следната формула:</w:t>
            </w:r>
          </w:p>
          <w:p w:rsidR="0058471A" w:rsidRPr="0058471A" w:rsidRDefault="0058471A" w:rsidP="0058471A">
            <w:pPr>
              <w:tabs>
                <w:tab w:val="left" w:pos="142"/>
              </w:tabs>
              <w:snapToGrid w:val="0"/>
              <w:rPr>
                <w:rFonts w:eastAsia="Calibri"/>
                <w:b/>
                <w:bCs/>
                <w:lang w:val="bg-BG" w:eastAsia="bg-BG"/>
              </w:rPr>
            </w:pPr>
            <w:r w:rsidRPr="0058471A">
              <w:rPr>
                <w:rFonts w:eastAsia="Calibri"/>
                <w:b/>
                <w:lang w:val="bg-BG" w:eastAsia="bg-BG"/>
              </w:rPr>
              <w:t xml:space="preserve">Ф2 = </w:t>
            </w:r>
            <w:r w:rsidRPr="0058471A">
              <w:rPr>
                <w:rFonts w:eastAsia="Calibri"/>
                <w:b/>
                <w:bCs/>
                <w:lang w:val="bg-BG" w:eastAsia="bg-BG"/>
              </w:rPr>
              <w:t>(</w:t>
            </w:r>
            <w:r w:rsidRPr="0058471A">
              <w:rPr>
                <w:rFonts w:eastAsia="Calibri"/>
                <w:b/>
                <w:lang w:val="bg-BG" w:eastAsia="bg-BG"/>
              </w:rPr>
              <w:t>Ф2</w:t>
            </w:r>
            <w:r w:rsidRPr="0058471A">
              <w:rPr>
                <w:rFonts w:eastAsia="Calibri"/>
                <w:b/>
                <w:bCs/>
                <w:lang w:val="bg-BG" w:eastAsia="bg-BG"/>
              </w:rPr>
              <w:t>min</w:t>
            </w:r>
            <w:r w:rsidRPr="0058471A">
              <w:rPr>
                <w:rFonts w:eastAsia="Calibri"/>
                <w:b/>
                <w:lang w:val="bg-BG" w:eastAsia="bg-BG"/>
              </w:rPr>
              <w:t xml:space="preserve"> / Ф2</w:t>
            </w:r>
            <w:r w:rsidRPr="0058471A">
              <w:rPr>
                <w:rFonts w:eastAsia="Calibri"/>
                <w:b/>
                <w:bCs/>
                <w:lang w:val="bg-BG" w:eastAsia="bg-BG"/>
              </w:rPr>
              <w:t>i</w:t>
            </w:r>
            <w:r w:rsidRPr="0058471A">
              <w:rPr>
                <w:rFonts w:eastAsia="Calibri"/>
                <w:b/>
                <w:lang w:val="bg-BG" w:eastAsia="bg-BG"/>
              </w:rPr>
              <w:t>)</w:t>
            </w:r>
            <w:r w:rsidRPr="0058471A">
              <w:rPr>
                <w:rFonts w:eastAsia="Calibri"/>
                <w:b/>
                <w:bCs/>
                <w:lang w:val="bg-BG" w:eastAsia="bg-BG"/>
              </w:rPr>
              <w:t xml:space="preserve"> x 100, където:</w:t>
            </w:r>
          </w:p>
          <w:p w:rsidR="0058471A" w:rsidRPr="0058471A" w:rsidRDefault="0058471A" w:rsidP="0058471A">
            <w:pPr>
              <w:tabs>
                <w:tab w:val="left" w:pos="142"/>
              </w:tabs>
              <w:snapToGrid w:val="0"/>
              <w:rPr>
                <w:rFonts w:eastAsia="Calibri"/>
                <w:bCs/>
                <w:lang w:val="bg-BG" w:eastAsia="bg-BG"/>
              </w:rPr>
            </w:pPr>
            <w:r w:rsidRPr="0058471A">
              <w:rPr>
                <w:rFonts w:eastAsia="Calibri"/>
                <w:b/>
                <w:lang w:val="bg-BG" w:eastAsia="bg-BG"/>
              </w:rPr>
              <w:t>Ф2</w:t>
            </w:r>
            <w:r w:rsidRPr="0058471A">
              <w:rPr>
                <w:rFonts w:eastAsia="Calibri"/>
                <w:b/>
                <w:bCs/>
                <w:lang w:val="bg-BG" w:eastAsia="bg-BG"/>
              </w:rPr>
              <w:t xml:space="preserve">min – </w:t>
            </w:r>
            <w:r w:rsidRPr="0058471A">
              <w:rPr>
                <w:rFonts w:eastAsia="Calibri"/>
                <w:bCs/>
                <w:lang w:val="bg-BG" w:eastAsia="bg-BG"/>
              </w:rPr>
              <w:t>най-ниската предложена измежду всички оферти такса за издаване на самолетен билет (такса обслужване) за дестинации извън Европа;</w:t>
            </w:r>
          </w:p>
          <w:p w:rsidR="0058471A" w:rsidRPr="0058471A" w:rsidRDefault="0058471A" w:rsidP="0058471A">
            <w:pPr>
              <w:tabs>
                <w:tab w:val="left" w:pos="142"/>
              </w:tabs>
              <w:snapToGrid w:val="0"/>
              <w:rPr>
                <w:rFonts w:eastAsia="Calibri"/>
                <w:bCs/>
                <w:lang w:val="bg-BG" w:eastAsia="bg-BG"/>
              </w:rPr>
            </w:pPr>
            <w:r w:rsidRPr="0058471A">
              <w:rPr>
                <w:rFonts w:eastAsia="Calibri"/>
                <w:b/>
                <w:lang w:val="bg-BG" w:eastAsia="bg-BG"/>
              </w:rPr>
              <w:t>Ф2</w:t>
            </w:r>
            <w:r w:rsidRPr="0058471A">
              <w:rPr>
                <w:rFonts w:eastAsia="Calibri"/>
                <w:b/>
                <w:bCs/>
                <w:lang w:val="bg-BG" w:eastAsia="bg-BG"/>
              </w:rPr>
              <w:t xml:space="preserve">i – </w:t>
            </w:r>
            <w:r w:rsidRPr="0058471A">
              <w:rPr>
                <w:rFonts w:eastAsia="Calibri"/>
                <w:bCs/>
                <w:lang w:val="bg-BG" w:eastAsia="bg-BG"/>
              </w:rPr>
              <w:t>такса за издаване на самолетен билет (такса обслужване) за дестинации извън Европа, съдържаща се в оценяваната оферта;</w:t>
            </w:r>
          </w:p>
          <w:p w:rsidR="0058471A" w:rsidRPr="0058471A" w:rsidRDefault="0058471A" w:rsidP="0058471A">
            <w:pPr>
              <w:tabs>
                <w:tab w:val="left" w:pos="142"/>
              </w:tabs>
              <w:snapToGrid w:val="0"/>
              <w:spacing w:after="200"/>
              <w:rPr>
                <w:rFonts w:eastAsia="Calibri"/>
                <w:b/>
                <w:bCs/>
                <w:lang w:val="bg-BG" w:eastAsia="ar-SA"/>
              </w:rPr>
            </w:pPr>
            <w:r w:rsidRPr="0058471A">
              <w:rPr>
                <w:rFonts w:eastAsia="Calibri"/>
                <w:bCs/>
                <w:lang w:val="bg-BG" w:eastAsia="bg-BG"/>
              </w:rPr>
              <w:t>100 – максималният брой точки</w:t>
            </w:r>
          </w:p>
        </w:tc>
      </w:tr>
      <w:tr w:rsidR="0058471A" w:rsidRPr="0058471A" w:rsidTr="009F6465">
        <w:trPr>
          <w:trHeight w:val="416"/>
        </w:trPr>
        <w:tc>
          <w:tcPr>
            <w:tcW w:w="7310" w:type="dxa"/>
            <w:tcBorders>
              <w:top w:val="single" w:sz="4" w:space="0" w:color="auto"/>
              <w:left w:val="single" w:sz="8" w:space="0" w:color="000000"/>
              <w:bottom w:val="single" w:sz="4" w:space="0" w:color="auto"/>
              <w:right w:val="nil"/>
            </w:tcBorders>
            <w:shd w:val="clear" w:color="auto" w:fill="DBE5F1"/>
            <w:vAlign w:val="center"/>
            <w:hideMark/>
          </w:tcPr>
          <w:p w:rsidR="0058471A" w:rsidRPr="0058471A" w:rsidRDefault="0058471A" w:rsidP="0058471A">
            <w:pPr>
              <w:tabs>
                <w:tab w:val="left" w:pos="142"/>
              </w:tabs>
              <w:snapToGrid w:val="0"/>
              <w:rPr>
                <w:rFonts w:eastAsia="Calibri"/>
                <w:b/>
                <w:lang w:val="bg-BG" w:eastAsia="bg-BG"/>
              </w:rPr>
            </w:pPr>
            <w:r w:rsidRPr="0058471A">
              <w:rPr>
                <w:rFonts w:eastAsia="Calibri"/>
                <w:b/>
                <w:lang w:val="bg-BG" w:eastAsia="bg-BG"/>
              </w:rPr>
              <w:t xml:space="preserve">Ф3 - Такса обслужване за хотелско настаняване за дестинации в чужбина </w:t>
            </w:r>
          </w:p>
        </w:tc>
        <w:tc>
          <w:tcPr>
            <w:tcW w:w="1984" w:type="dxa"/>
            <w:tcBorders>
              <w:top w:val="single" w:sz="4" w:space="0" w:color="auto"/>
              <w:left w:val="single" w:sz="4" w:space="0" w:color="000000"/>
              <w:bottom w:val="single" w:sz="4" w:space="0" w:color="auto"/>
              <w:right w:val="single" w:sz="8" w:space="0" w:color="000000"/>
            </w:tcBorders>
            <w:shd w:val="clear" w:color="auto" w:fill="DBE5F1"/>
            <w:vAlign w:val="center"/>
            <w:hideMark/>
          </w:tcPr>
          <w:p w:rsidR="0058471A" w:rsidRPr="0058471A" w:rsidRDefault="0058471A" w:rsidP="0058471A">
            <w:pPr>
              <w:tabs>
                <w:tab w:val="left" w:pos="142"/>
              </w:tabs>
              <w:snapToGrid w:val="0"/>
              <w:spacing w:after="200"/>
              <w:jc w:val="center"/>
              <w:rPr>
                <w:rFonts w:eastAsia="Calibri"/>
                <w:b/>
                <w:bCs/>
                <w:lang w:val="bg-BG" w:eastAsia="ar-SA"/>
              </w:rPr>
            </w:pPr>
            <w:r w:rsidRPr="0058471A">
              <w:rPr>
                <w:rFonts w:eastAsia="Calibri"/>
                <w:b/>
                <w:bCs/>
                <w:lang w:val="bg-BG" w:eastAsia="ar-SA"/>
              </w:rPr>
              <w:t>До 100 точки</w:t>
            </w:r>
          </w:p>
        </w:tc>
      </w:tr>
      <w:tr w:rsidR="0058471A" w:rsidRPr="0058471A" w:rsidTr="009F6465">
        <w:trPr>
          <w:trHeight w:val="416"/>
        </w:trPr>
        <w:tc>
          <w:tcPr>
            <w:tcW w:w="9294" w:type="dxa"/>
            <w:gridSpan w:val="2"/>
            <w:tcBorders>
              <w:top w:val="single" w:sz="4" w:space="0" w:color="auto"/>
              <w:left w:val="single" w:sz="8" w:space="0" w:color="000000"/>
              <w:bottom w:val="single" w:sz="4" w:space="0" w:color="auto"/>
              <w:right w:val="single" w:sz="8" w:space="0" w:color="000000"/>
            </w:tcBorders>
            <w:vAlign w:val="center"/>
            <w:hideMark/>
          </w:tcPr>
          <w:p w:rsidR="0058471A" w:rsidRPr="0058471A" w:rsidRDefault="0058471A" w:rsidP="0058471A">
            <w:pPr>
              <w:tabs>
                <w:tab w:val="left" w:pos="142"/>
              </w:tabs>
              <w:snapToGrid w:val="0"/>
              <w:rPr>
                <w:rFonts w:eastAsia="Calibri"/>
                <w:bCs/>
                <w:lang w:val="bg-BG" w:eastAsia="bg-BG"/>
              </w:rPr>
            </w:pPr>
            <w:r w:rsidRPr="0058471A">
              <w:rPr>
                <w:rFonts w:eastAsia="Calibri"/>
                <w:bCs/>
                <w:lang w:val="bg-BG" w:eastAsia="bg-BG"/>
              </w:rPr>
              <w:t>Оценката по този показател се изчислява по следната формула:</w:t>
            </w:r>
          </w:p>
          <w:p w:rsidR="0058471A" w:rsidRPr="0058471A" w:rsidRDefault="0058471A" w:rsidP="0058471A">
            <w:pPr>
              <w:tabs>
                <w:tab w:val="left" w:pos="142"/>
              </w:tabs>
              <w:snapToGrid w:val="0"/>
              <w:rPr>
                <w:rFonts w:eastAsia="Calibri"/>
                <w:b/>
                <w:bCs/>
                <w:lang w:val="bg-BG" w:eastAsia="bg-BG"/>
              </w:rPr>
            </w:pPr>
            <w:r w:rsidRPr="0058471A">
              <w:rPr>
                <w:rFonts w:eastAsia="Calibri"/>
                <w:b/>
                <w:lang w:val="bg-BG" w:eastAsia="bg-BG"/>
              </w:rPr>
              <w:lastRenderedPageBreak/>
              <w:t xml:space="preserve">Ф3 = </w:t>
            </w:r>
            <w:r w:rsidRPr="0058471A">
              <w:rPr>
                <w:rFonts w:eastAsia="Calibri"/>
                <w:b/>
                <w:bCs/>
                <w:lang w:val="bg-BG" w:eastAsia="bg-BG"/>
              </w:rPr>
              <w:t>(</w:t>
            </w:r>
            <w:r w:rsidRPr="0058471A">
              <w:rPr>
                <w:rFonts w:eastAsia="Calibri"/>
                <w:b/>
                <w:lang w:val="bg-BG" w:eastAsia="bg-BG"/>
              </w:rPr>
              <w:t>Ф3</w:t>
            </w:r>
            <w:r w:rsidRPr="0058471A">
              <w:rPr>
                <w:rFonts w:eastAsia="Calibri"/>
                <w:b/>
                <w:bCs/>
                <w:lang w:val="bg-BG" w:eastAsia="bg-BG"/>
              </w:rPr>
              <w:t>min</w:t>
            </w:r>
            <w:r w:rsidRPr="0058471A">
              <w:rPr>
                <w:rFonts w:eastAsia="Calibri"/>
                <w:b/>
                <w:lang w:val="bg-BG" w:eastAsia="bg-BG"/>
              </w:rPr>
              <w:t xml:space="preserve"> / Ф3</w:t>
            </w:r>
            <w:r w:rsidRPr="0058471A">
              <w:rPr>
                <w:rFonts w:eastAsia="Calibri"/>
                <w:b/>
                <w:bCs/>
                <w:lang w:val="bg-BG" w:eastAsia="bg-BG"/>
              </w:rPr>
              <w:t>i</w:t>
            </w:r>
            <w:r w:rsidRPr="0058471A">
              <w:rPr>
                <w:rFonts w:eastAsia="Calibri"/>
                <w:b/>
                <w:lang w:val="bg-BG" w:eastAsia="bg-BG"/>
              </w:rPr>
              <w:t>)</w:t>
            </w:r>
            <w:r w:rsidRPr="0058471A">
              <w:rPr>
                <w:rFonts w:eastAsia="Calibri"/>
                <w:b/>
                <w:bCs/>
                <w:lang w:val="bg-BG" w:eastAsia="bg-BG"/>
              </w:rPr>
              <w:t xml:space="preserve"> x 100, където:</w:t>
            </w:r>
          </w:p>
          <w:p w:rsidR="0058471A" w:rsidRPr="0058471A" w:rsidRDefault="0058471A" w:rsidP="0058471A">
            <w:pPr>
              <w:tabs>
                <w:tab w:val="left" w:pos="142"/>
              </w:tabs>
              <w:snapToGrid w:val="0"/>
              <w:rPr>
                <w:rFonts w:eastAsia="Calibri"/>
                <w:bCs/>
                <w:lang w:val="bg-BG" w:eastAsia="bg-BG"/>
              </w:rPr>
            </w:pPr>
            <w:r w:rsidRPr="0058471A">
              <w:rPr>
                <w:rFonts w:eastAsia="Calibri"/>
                <w:b/>
                <w:lang w:val="bg-BG" w:eastAsia="bg-BG"/>
              </w:rPr>
              <w:t>Ф3</w:t>
            </w:r>
            <w:r w:rsidRPr="0058471A">
              <w:rPr>
                <w:rFonts w:eastAsia="Calibri"/>
                <w:b/>
                <w:bCs/>
                <w:lang w:val="bg-BG" w:eastAsia="bg-BG"/>
              </w:rPr>
              <w:t xml:space="preserve">min – </w:t>
            </w:r>
            <w:r w:rsidRPr="0058471A">
              <w:rPr>
                <w:rFonts w:eastAsia="Calibri"/>
                <w:bCs/>
                <w:lang w:val="bg-BG" w:eastAsia="bg-BG"/>
              </w:rPr>
              <w:t>най-ниската предложена измежду всички оферти такса обслужване за хотелско настаняване за дестинация в чужбина;</w:t>
            </w:r>
          </w:p>
          <w:p w:rsidR="0058471A" w:rsidRPr="0058471A" w:rsidRDefault="0058471A" w:rsidP="0058471A">
            <w:pPr>
              <w:tabs>
                <w:tab w:val="left" w:pos="142"/>
              </w:tabs>
              <w:snapToGrid w:val="0"/>
              <w:rPr>
                <w:rFonts w:eastAsia="Calibri"/>
                <w:bCs/>
                <w:lang w:val="bg-BG" w:eastAsia="bg-BG"/>
              </w:rPr>
            </w:pPr>
            <w:r w:rsidRPr="0058471A">
              <w:rPr>
                <w:rFonts w:eastAsia="Calibri"/>
                <w:b/>
                <w:lang w:val="bg-BG" w:eastAsia="bg-BG"/>
              </w:rPr>
              <w:t>Ф3</w:t>
            </w:r>
            <w:r w:rsidRPr="0058471A">
              <w:rPr>
                <w:rFonts w:eastAsia="Calibri"/>
                <w:b/>
                <w:bCs/>
                <w:lang w:val="bg-BG" w:eastAsia="bg-BG"/>
              </w:rPr>
              <w:t xml:space="preserve">i – </w:t>
            </w:r>
            <w:r w:rsidRPr="0058471A">
              <w:rPr>
                <w:rFonts w:eastAsia="Calibri"/>
                <w:bCs/>
                <w:lang w:val="bg-BG" w:eastAsia="bg-BG"/>
              </w:rPr>
              <w:t>такса обслужване за хотелско настаняване за дестинация в чужбина, съдържаща се в оценяваната оферта;</w:t>
            </w:r>
          </w:p>
          <w:p w:rsidR="0058471A" w:rsidRPr="0058471A" w:rsidRDefault="0058471A" w:rsidP="0058471A">
            <w:pPr>
              <w:tabs>
                <w:tab w:val="left" w:pos="142"/>
              </w:tabs>
              <w:snapToGrid w:val="0"/>
              <w:spacing w:after="200"/>
              <w:rPr>
                <w:rFonts w:eastAsia="Calibri"/>
                <w:b/>
                <w:bCs/>
                <w:lang w:val="bg-BG" w:eastAsia="ar-SA"/>
              </w:rPr>
            </w:pPr>
            <w:r w:rsidRPr="0058471A">
              <w:rPr>
                <w:rFonts w:eastAsia="Calibri"/>
                <w:bCs/>
                <w:lang w:val="bg-BG" w:eastAsia="bg-BG"/>
              </w:rPr>
              <w:t>100 – максималният брой точки</w:t>
            </w:r>
          </w:p>
        </w:tc>
      </w:tr>
    </w:tbl>
    <w:p w:rsidR="0058471A" w:rsidRPr="0058471A" w:rsidRDefault="0058471A" w:rsidP="0058471A">
      <w:pPr>
        <w:ind w:firstLine="360"/>
        <w:rPr>
          <w:rFonts w:eastAsia="Calibri"/>
          <w:lang w:val="bg-BG"/>
        </w:rPr>
      </w:pPr>
    </w:p>
    <w:p w:rsidR="0058471A" w:rsidRPr="0058471A" w:rsidRDefault="0058471A" w:rsidP="0058471A">
      <w:pPr>
        <w:ind w:firstLine="720"/>
        <w:rPr>
          <w:rFonts w:eastAsia="Calibri"/>
          <w:b/>
          <w:i/>
          <w:lang w:val="bg-BG"/>
        </w:rPr>
      </w:pPr>
      <w:r w:rsidRPr="0058471A">
        <w:rPr>
          <w:rFonts w:eastAsia="Calibri"/>
          <w:b/>
          <w:i/>
        </w:rPr>
        <w:t xml:space="preserve">Забележка: </w:t>
      </w:r>
    </w:p>
    <w:p w:rsidR="0058471A" w:rsidRPr="0058471A" w:rsidRDefault="0058471A" w:rsidP="0058471A">
      <w:pPr>
        <w:ind w:firstLine="720"/>
        <w:rPr>
          <w:rFonts w:eastAsia="Times New Roman"/>
          <w:lang w:val="bg-BG" w:eastAsia="bg-BG"/>
        </w:rPr>
      </w:pPr>
      <w:r w:rsidRPr="0058471A">
        <w:rPr>
          <w:rFonts w:eastAsia="Calibri"/>
          <w:lang w:val="bg-BG" w:eastAsia="x-none"/>
        </w:rPr>
        <w:t xml:space="preserve">1. </w:t>
      </w:r>
      <w:r w:rsidRPr="0058471A">
        <w:rPr>
          <w:rFonts w:eastAsia="Calibri"/>
          <w:lang w:eastAsia="x-none"/>
        </w:rPr>
        <w:t xml:space="preserve">Предлаганите от участниците такси за издаване на самолетен билет и хотелско настаняване, </w:t>
      </w:r>
      <w:r w:rsidRPr="0058471A">
        <w:rPr>
          <w:rFonts w:eastAsia="Calibri"/>
          <w:lang w:val="bg-BG" w:eastAsia="x-none"/>
        </w:rPr>
        <w:t>не могат да бъдат по-ниски от 0</w:t>
      </w:r>
      <w:proofErr w:type="gramStart"/>
      <w:r w:rsidRPr="0058471A">
        <w:rPr>
          <w:rFonts w:eastAsia="Calibri"/>
          <w:lang w:val="bg-BG" w:eastAsia="x-none"/>
        </w:rPr>
        <w:t>,01</w:t>
      </w:r>
      <w:proofErr w:type="gramEnd"/>
      <w:r w:rsidRPr="0058471A">
        <w:rPr>
          <w:rFonts w:eastAsia="Calibri"/>
          <w:lang w:val="bg-BG" w:eastAsia="x-none"/>
        </w:rPr>
        <w:t xml:space="preserve"> лева</w:t>
      </w:r>
      <w:r w:rsidRPr="0058471A">
        <w:rPr>
          <w:rFonts w:eastAsia="Calibri"/>
          <w:lang w:eastAsia="x-none"/>
        </w:rPr>
        <w:t>.</w:t>
      </w:r>
    </w:p>
    <w:p w:rsidR="0058471A" w:rsidRPr="0058471A" w:rsidRDefault="0058471A" w:rsidP="0058471A">
      <w:pPr>
        <w:ind w:firstLine="720"/>
        <w:rPr>
          <w:rFonts w:eastAsia="Times New Roman"/>
          <w:lang w:val="bg-BG" w:eastAsia="bg-BG"/>
        </w:rPr>
      </w:pPr>
      <w:r w:rsidRPr="0058471A">
        <w:rPr>
          <w:rFonts w:eastAsia="Times New Roman"/>
          <w:lang w:val="bg-BG" w:eastAsia="bg-BG"/>
        </w:rPr>
        <w:t xml:space="preserve">2. Възложителят не дължи такса за издаване на самолетен билет (такса обслужване) за дестинации в  Република България и същата не е обект на оценка в методиката за финансова оценка. </w:t>
      </w:r>
    </w:p>
    <w:p w:rsidR="0058471A" w:rsidRDefault="0058471A" w:rsidP="00FF21BA">
      <w:pPr>
        <w:tabs>
          <w:tab w:val="left" w:pos="284"/>
          <w:tab w:val="left" w:pos="426"/>
        </w:tabs>
        <w:spacing w:line="240" w:lineRule="auto"/>
        <w:rPr>
          <w:b/>
          <w:lang w:val="bg-BG"/>
        </w:rPr>
      </w:pPr>
    </w:p>
    <w:p w:rsidR="00AC70D8" w:rsidRPr="00A8663E" w:rsidRDefault="00AC70D8" w:rsidP="00FF21BA">
      <w:pPr>
        <w:tabs>
          <w:tab w:val="left" w:pos="284"/>
          <w:tab w:val="left" w:pos="426"/>
        </w:tabs>
        <w:spacing w:line="240" w:lineRule="auto"/>
        <w:rPr>
          <w:b/>
        </w:rPr>
      </w:pPr>
      <w:r w:rsidRPr="005D4636">
        <w:rPr>
          <w:b/>
          <w:lang w:val="bg-BG"/>
        </w:rPr>
        <w:t>8.</w:t>
      </w:r>
      <w:r>
        <w:rPr>
          <w:lang w:val="bg-BG"/>
        </w:rPr>
        <w:t xml:space="preserve"> </w:t>
      </w:r>
      <w:r w:rsidR="00715CB5">
        <w:rPr>
          <w:b/>
          <w:lang w:val="bg-BG"/>
        </w:rPr>
        <w:t>Начин на образуване на цената, условия и начин на плащане</w:t>
      </w:r>
    </w:p>
    <w:p w:rsidR="00A73D0B" w:rsidRPr="00A73D0B" w:rsidRDefault="00A73D0B" w:rsidP="00A73D0B">
      <w:pPr>
        <w:autoSpaceDE w:val="0"/>
        <w:autoSpaceDN w:val="0"/>
        <w:adjustRightInd w:val="0"/>
        <w:spacing w:line="240" w:lineRule="auto"/>
        <w:rPr>
          <w:lang w:val="ru-RU"/>
        </w:rPr>
      </w:pPr>
      <w:r>
        <w:rPr>
          <w:lang w:val="bg-BG"/>
        </w:rPr>
        <w:t xml:space="preserve">8.1. </w:t>
      </w:r>
      <w:r w:rsidRPr="00A73D0B">
        <w:rPr>
          <w:lang w:val="bg-BG"/>
        </w:rPr>
        <w:t>Цените на билетите се заплащат в български лева по банков път. В случай, че цените на билетите са в евро, се заплащат по курса на БНБ за едно евро в деня на плащането, след представяне на необходимите документи.</w:t>
      </w:r>
      <w:r w:rsidRPr="00A73D0B">
        <w:rPr>
          <w:lang w:val="ru-RU"/>
        </w:rPr>
        <w:t xml:space="preserve"> </w:t>
      </w:r>
    </w:p>
    <w:p w:rsidR="00A73D0B" w:rsidRPr="00A73D0B" w:rsidRDefault="00A73D0B" w:rsidP="00A73D0B">
      <w:pPr>
        <w:autoSpaceDE w:val="0"/>
        <w:autoSpaceDN w:val="0"/>
        <w:adjustRightInd w:val="0"/>
        <w:spacing w:line="240" w:lineRule="auto"/>
        <w:rPr>
          <w:lang w:val="bg-BG"/>
        </w:rPr>
      </w:pPr>
      <w:r>
        <w:rPr>
          <w:lang w:val="ru-RU"/>
        </w:rPr>
        <w:t>8</w:t>
      </w:r>
      <w:r w:rsidRPr="00A73D0B">
        <w:rPr>
          <w:lang w:val="ru-RU"/>
        </w:rPr>
        <w:t xml:space="preserve">. 2. </w:t>
      </w:r>
      <w:r w:rsidRPr="00A73D0B">
        <w:rPr>
          <w:lang w:val="bg-BG"/>
        </w:rPr>
        <w:t xml:space="preserve">Плащането се извършва след издаването на самолетния билет в срок до 30 (тридесет) календарни дни от представяне на следните документи: </w:t>
      </w:r>
    </w:p>
    <w:p w:rsidR="00A73D0B" w:rsidRPr="00A73D0B" w:rsidRDefault="00A73D0B" w:rsidP="0049560B">
      <w:pPr>
        <w:numPr>
          <w:ilvl w:val="0"/>
          <w:numId w:val="13"/>
        </w:numPr>
        <w:autoSpaceDE w:val="0"/>
        <w:autoSpaceDN w:val="0"/>
        <w:adjustRightInd w:val="0"/>
        <w:spacing w:line="240" w:lineRule="auto"/>
        <w:rPr>
          <w:lang w:val="bg-BG"/>
        </w:rPr>
      </w:pPr>
      <w:r w:rsidRPr="00A73D0B">
        <w:rPr>
          <w:lang w:val="bg-BG"/>
        </w:rPr>
        <w:t xml:space="preserve">фактура за стойността на таксата за обслужване и протокол за стойността на самолетния билет; </w:t>
      </w:r>
    </w:p>
    <w:p w:rsidR="00A73D0B" w:rsidRPr="00A73D0B" w:rsidRDefault="00A73D0B" w:rsidP="0049560B">
      <w:pPr>
        <w:numPr>
          <w:ilvl w:val="0"/>
          <w:numId w:val="13"/>
        </w:numPr>
        <w:autoSpaceDE w:val="0"/>
        <w:autoSpaceDN w:val="0"/>
        <w:adjustRightInd w:val="0"/>
        <w:spacing w:line="240" w:lineRule="auto"/>
        <w:rPr>
          <w:lang w:val="bg-BG"/>
        </w:rPr>
      </w:pPr>
      <w:r w:rsidRPr="00A73D0B">
        <w:rPr>
          <w:lang w:val="bg-BG"/>
        </w:rPr>
        <w:t xml:space="preserve">копие/отрязък от агентския купон; </w:t>
      </w:r>
    </w:p>
    <w:p w:rsidR="00A73D0B" w:rsidRPr="00A73D0B" w:rsidRDefault="00A73D0B" w:rsidP="0049560B">
      <w:pPr>
        <w:numPr>
          <w:ilvl w:val="0"/>
          <w:numId w:val="13"/>
        </w:numPr>
        <w:autoSpaceDE w:val="0"/>
        <w:autoSpaceDN w:val="0"/>
        <w:adjustRightInd w:val="0"/>
        <w:spacing w:line="240" w:lineRule="auto"/>
        <w:rPr>
          <w:lang w:val="bg-BG"/>
        </w:rPr>
      </w:pPr>
      <w:r w:rsidRPr="00A73D0B">
        <w:rPr>
          <w:lang w:val="bg-BG"/>
        </w:rPr>
        <w:t>разпечатка на направената и потвърдена резервация с калкулация на крайната цена на билета, включваща и всички дължими такси;</w:t>
      </w:r>
    </w:p>
    <w:p w:rsidR="00AC70D8" w:rsidRPr="008A0AC6" w:rsidRDefault="00A73D0B" w:rsidP="00A73D0B">
      <w:pPr>
        <w:autoSpaceDE w:val="0"/>
        <w:autoSpaceDN w:val="0"/>
        <w:adjustRightInd w:val="0"/>
        <w:spacing w:line="240" w:lineRule="auto"/>
        <w:rPr>
          <w:lang w:val="bg-BG"/>
        </w:rPr>
      </w:pPr>
      <w:r w:rsidRPr="00A73D0B">
        <w:rPr>
          <w:lang w:val="bg-BG"/>
        </w:rPr>
        <w:t>копие от BSP report за издадения билет.</w:t>
      </w:r>
    </w:p>
    <w:p w:rsidR="00FF21BA" w:rsidRDefault="00FF21BA" w:rsidP="00FF21BA">
      <w:pPr>
        <w:autoSpaceDE w:val="0"/>
        <w:autoSpaceDN w:val="0"/>
        <w:adjustRightInd w:val="0"/>
        <w:spacing w:line="240" w:lineRule="auto"/>
        <w:rPr>
          <w:b/>
          <w:bCs/>
          <w:lang w:val="bg-BG" w:eastAsia="bg-BG"/>
        </w:rPr>
      </w:pPr>
    </w:p>
    <w:p w:rsidR="00AC70D8" w:rsidRPr="00A8663E" w:rsidRDefault="00AC70D8" w:rsidP="00FF21BA">
      <w:pPr>
        <w:autoSpaceDE w:val="0"/>
        <w:autoSpaceDN w:val="0"/>
        <w:adjustRightInd w:val="0"/>
        <w:spacing w:line="240" w:lineRule="auto"/>
        <w:rPr>
          <w:b/>
          <w:bCs/>
          <w:lang w:val="bg-BG" w:eastAsia="bg-BG"/>
        </w:rPr>
      </w:pPr>
      <w:r>
        <w:rPr>
          <w:b/>
          <w:bCs/>
          <w:lang w:val="bg-BG" w:eastAsia="bg-BG"/>
        </w:rPr>
        <w:t>9</w:t>
      </w:r>
      <w:r w:rsidRPr="00A8663E">
        <w:rPr>
          <w:b/>
          <w:bCs/>
          <w:lang w:val="bg-BG" w:eastAsia="bg-BG"/>
        </w:rPr>
        <w:t>. Гаранция за изпълнение</w:t>
      </w:r>
    </w:p>
    <w:p w:rsidR="00AC70D8" w:rsidRPr="00A8663E" w:rsidRDefault="00AC70D8" w:rsidP="00FF21BA">
      <w:pPr>
        <w:autoSpaceDE w:val="0"/>
        <w:autoSpaceDN w:val="0"/>
        <w:adjustRightInd w:val="0"/>
        <w:spacing w:line="240" w:lineRule="auto"/>
        <w:rPr>
          <w:bCs/>
          <w:lang w:val="bg-BG" w:eastAsia="bg-BG"/>
        </w:rPr>
      </w:pPr>
      <w:r>
        <w:rPr>
          <w:bCs/>
          <w:lang w:val="bg-BG" w:eastAsia="bg-BG"/>
        </w:rPr>
        <w:t xml:space="preserve">9.1. </w:t>
      </w:r>
      <w:r w:rsidRPr="00A8663E">
        <w:rPr>
          <w:bCs/>
          <w:lang w:val="bg-BG" w:eastAsia="bg-BG"/>
        </w:rPr>
        <w:t>Гаранцията</w:t>
      </w:r>
      <w:r w:rsidRPr="00A8663E">
        <w:rPr>
          <w:b/>
          <w:bCs/>
          <w:lang w:val="bg-BG" w:eastAsia="bg-BG"/>
        </w:rPr>
        <w:t xml:space="preserve"> </w:t>
      </w:r>
      <w:r w:rsidRPr="00A8663E">
        <w:rPr>
          <w:bCs/>
          <w:lang w:val="bg-BG" w:eastAsia="bg-BG"/>
        </w:rPr>
        <w:t>за изпълнение на поръчката</w:t>
      </w:r>
      <w:r>
        <w:rPr>
          <w:bCs/>
          <w:lang w:val="bg-BG" w:eastAsia="bg-BG"/>
        </w:rPr>
        <w:t xml:space="preserve"> </w:t>
      </w:r>
      <w:r w:rsidRPr="00A8663E">
        <w:rPr>
          <w:bCs/>
          <w:lang w:val="bg-BG" w:eastAsia="bg-BG"/>
        </w:rPr>
        <w:t xml:space="preserve">е в размер на </w:t>
      </w:r>
      <w:r w:rsidRPr="009C2DF0">
        <w:rPr>
          <w:bCs/>
          <w:lang w:val="bg-BG" w:eastAsia="bg-BG"/>
        </w:rPr>
        <w:t>3 % (три на сто)</w:t>
      </w:r>
      <w:r w:rsidRPr="00A8663E">
        <w:rPr>
          <w:bCs/>
          <w:lang w:val="bg-BG" w:eastAsia="bg-BG"/>
        </w:rPr>
        <w:t xml:space="preserve"> от </w:t>
      </w:r>
      <w:r w:rsidRPr="00A73D0B">
        <w:rPr>
          <w:bCs/>
          <w:u w:val="single"/>
          <w:lang w:val="bg-BG" w:eastAsia="bg-BG"/>
        </w:rPr>
        <w:t xml:space="preserve">максималната стойност на </w:t>
      </w:r>
      <w:r w:rsidR="00896AF5">
        <w:rPr>
          <w:bCs/>
          <w:u w:val="single"/>
          <w:lang w:val="bg-BG" w:eastAsia="bg-BG"/>
        </w:rPr>
        <w:t>договора</w:t>
      </w:r>
      <w:r w:rsidRPr="00A8663E">
        <w:rPr>
          <w:bCs/>
          <w:lang w:val="bg-BG" w:eastAsia="bg-BG"/>
        </w:rPr>
        <w:t xml:space="preserve"> без ДДС.</w:t>
      </w:r>
    </w:p>
    <w:p w:rsidR="00AC70D8" w:rsidRDefault="00AC70D8" w:rsidP="00FF21BA">
      <w:pPr>
        <w:autoSpaceDE w:val="0"/>
        <w:autoSpaceDN w:val="0"/>
        <w:adjustRightInd w:val="0"/>
        <w:spacing w:line="240" w:lineRule="auto"/>
        <w:rPr>
          <w:bCs/>
          <w:lang w:val="bg-BG" w:eastAsia="bg-BG"/>
        </w:rPr>
      </w:pPr>
      <w:r>
        <w:rPr>
          <w:bCs/>
          <w:lang w:val="bg-BG" w:eastAsia="bg-BG"/>
        </w:rPr>
        <w:t xml:space="preserve">9.2. </w:t>
      </w:r>
      <w:r w:rsidR="00B12812">
        <w:rPr>
          <w:bCs/>
          <w:lang w:val="bg-BG" w:eastAsia="bg-BG"/>
        </w:rPr>
        <w:t xml:space="preserve">Участникът сам избира формата на гаранцията. </w:t>
      </w:r>
      <w:r w:rsidRPr="00A8663E">
        <w:rPr>
          <w:bCs/>
          <w:lang w:val="bg-BG" w:eastAsia="bg-BG"/>
        </w:rPr>
        <w:t>Гаранцията може да бъде представена под формата на парична сума, внесена по банковата сметка на Възложителя</w:t>
      </w:r>
      <w:r>
        <w:rPr>
          <w:bCs/>
          <w:lang w:val="bg-BG" w:eastAsia="bg-BG"/>
        </w:rPr>
        <w:t xml:space="preserve">, </w:t>
      </w:r>
      <w:r w:rsidRPr="00A8663E">
        <w:rPr>
          <w:bCs/>
          <w:lang w:val="bg-BG" w:eastAsia="bg-BG"/>
        </w:rPr>
        <w:t xml:space="preserve"> банкова гаранция, издадена в полза на Възложителя</w:t>
      </w:r>
      <w:r>
        <w:rPr>
          <w:bCs/>
          <w:lang w:val="bg-BG" w:eastAsia="bg-BG"/>
        </w:rPr>
        <w:t xml:space="preserve"> или застраховка, която обезпечава изпълнението чрез покритие на отговорността на изпълнителя</w:t>
      </w:r>
      <w:r w:rsidRPr="00A8663E">
        <w:rPr>
          <w:bCs/>
          <w:lang w:val="bg-BG" w:eastAsia="bg-BG"/>
        </w:rPr>
        <w:t>.</w:t>
      </w:r>
    </w:p>
    <w:p w:rsidR="00AC70D8" w:rsidRDefault="00AC70D8" w:rsidP="00FF21BA">
      <w:pPr>
        <w:autoSpaceDE w:val="0"/>
        <w:autoSpaceDN w:val="0"/>
        <w:adjustRightInd w:val="0"/>
        <w:spacing w:line="240" w:lineRule="auto"/>
        <w:rPr>
          <w:bCs/>
          <w:lang w:val="bg-BG" w:eastAsia="bg-BG"/>
        </w:rPr>
      </w:pPr>
      <w:r>
        <w:rPr>
          <w:bCs/>
          <w:lang w:val="bg-BG" w:eastAsia="bg-BG"/>
        </w:rPr>
        <w:t>Банкова сметка на Възложителя</w:t>
      </w:r>
    </w:p>
    <w:p w:rsidR="00AC70D8" w:rsidRDefault="00AC70D8" w:rsidP="00FF21BA">
      <w:pPr>
        <w:autoSpaceDE w:val="0"/>
        <w:autoSpaceDN w:val="0"/>
        <w:adjustRightInd w:val="0"/>
        <w:spacing w:line="240" w:lineRule="auto"/>
        <w:rPr>
          <w:bCs/>
          <w:lang w:val="bg-BG" w:eastAsia="bg-BG"/>
        </w:rPr>
      </w:pPr>
      <w:r w:rsidRPr="001F7A05">
        <w:rPr>
          <w:b/>
          <w:bCs/>
          <w:lang w:val="bg-BG" w:eastAsia="bg-BG"/>
        </w:rPr>
        <w:t>БАНКА</w:t>
      </w:r>
      <w:r>
        <w:rPr>
          <w:bCs/>
          <w:lang w:val="bg-BG" w:eastAsia="bg-BG"/>
        </w:rPr>
        <w:t xml:space="preserve"> – Българска народна банка</w:t>
      </w:r>
    </w:p>
    <w:p w:rsidR="00AC70D8" w:rsidRDefault="00AC70D8" w:rsidP="00FF21BA">
      <w:pPr>
        <w:autoSpaceDE w:val="0"/>
        <w:autoSpaceDN w:val="0"/>
        <w:adjustRightInd w:val="0"/>
        <w:spacing w:line="240" w:lineRule="auto"/>
        <w:rPr>
          <w:bCs/>
          <w:lang w:val="bg-BG" w:eastAsia="bg-BG"/>
        </w:rPr>
      </w:pPr>
      <w:r w:rsidRPr="001F7A05">
        <w:rPr>
          <w:b/>
          <w:bCs/>
          <w:lang w:val="en-US" w:eastAsia="bg-BG"/>
        </w:rPr>
        <w:t>IBAN</w:t>
      </w:r>
      <w:r>
        <w:rPr>
          <w:bCs/>
          <w:lang w:val="bg-BG" w:eastAsia="bg-BG"/>
        </w:rPr>
        <w:t xml:space="preserve"> </w:t>
      </w:r>
      <w:r w:rsidRPr="001F7A05">
        <w:rPr>
          <w:bCs/>
          <w:lang w:val="bg-BG" w:eastAsia="bg-BG"/>
        </w:rPr>
        <w:t>ВG03BNB</w:t>
      </w:r>
      <w:r w:rsidR="002825A5">
        <w:rPr>
          <w:bCs/>
          <w:lang w:val="en-US" w:eastAsia="bg-BG"/>
        </w:rPr>
        <w:t>G</w:t>
      </w:r>
      <w:r w:rsidRPr="001F7A05">
        <w:rPr>
          <w:bCs/>
          <w:lang w:val="bg-BG" w:eastAsia="bg-BG"/>
        </w:rPr>
        <w:t>96613300149801</w:t>
      </w:r>
    </w:p>
    <w:p w:rsidR="00AC70D8" w:rsidRDefault="00AC70D8" w:rsidP="00FF21BA">
      <w:pPr>
        <w:autoSpaceDE w:val="0"/>
        <w:autoSpaceDN w:val="0"/>
        <w:adjustRightInd w:val="0"/>
        <w:spacing w:line="240" w:lineRule="auto"/>
        <w:rPr>
          <w:bCs/>
          <w:lang w:val="bg-BG" w:eastAsia="bg-BG"/>
        </w:rPr>
      </w:pPr>
      <w:r w:rsidRPr="001F7A05">
        <w:rPr>
          <w:b/>
          <w:bCs/>
          <w:lang w:val="bg-BG" w:eastAsia="bg-BG"/>
        </w:rPr>
        <w:t>В полза на</w:t>
      </w:r>
      <w:r>
        <w:rPr>
          <w:bCs/>
          <w:lang w:val="bg-BG" w:eastAsia="bg-BG"/>
        </w:rPr>
        <w:t xml:space="preserve"> Държавна агенция за метрологичен и технически надзор</w:t>
      </w:r>
    </w:p>
    <w:p w:rsidR="00AC70D8" w:rsidRPr="001F7A05" w:rsidRDefault="00AC70D8" w:rsidP="00FF21BA">
      <w:pPr>
        <w:autoSpaceDE w:val="0"/>
        <w:autoSpaceDN w:val="0"/>
        <w:adjustRightInd w:val="0"/>
        <w:spacing w:line="240" w:lineRule="auto"/>
        <w:rPr>
          <w:bCs/>
          <w:lang w:val="bg-BG" w:eastAsia="bg-BG"/>
        </w:rPr>
      </w:pPr>
      <w:r w:rsidRPr="001F7A05">
        <w:rPr>
          <w:b/>
          <w:bCs/>
          <w:lang w:val="bg-BG" w:eastAsia="bg-BG"/>
        </w:rPr>
        <w:t>Основание</w:t>
      </w:r>
      <w:r>
        <w:rPr>
          <w:bCs/>
          <w:lang w:val="bg-BG" w:eastAsia="bg-BG"/>
        </w:rPr>
        <w:t xml:space="preserve"> – гаранция за изпълнение по договор за обществена поръчка</w:t>
      </w:r>
    </w:p>
    <w:p w:rsidR="00AC70D8" w:rsidRDefault="00AC70D8" w:rsidP="00FF21BA">
      <w:pPr>
        <w:autoSpaceDE w:val="0"/>
        <w:autoSpaceDN w:val="0"/>
        <w:adjustRightInd w:val="0"/>
        <w:spacing w:line="240" w:lineRule="auto"/>
        <w:rPr>
          <w:bCs/>
          <w:lang w:val="bg-BG" w:eastAsia="bg-BG"/>
        </w:rPr>
      </w:pPr>
      <w:r>
        <w:rPr>
          <w:bCs/>
          <w:lang w:val="bg-BG" w:eastAsia="bg-BG"/>
        </w:rPr>
        <w:t xml:space="preserve">9.3. </w:t>
      </w:r>
      <w:r w:rsidRPr="00A8663E">
        <w:rPr>
          <w:bCs/>
          <w:lang w:val="bg-BG" w:eastAsia="bg-BG"/>
        </w:rPr>
        <w:t xml:space="preserve">Когато участникът избере гаранцията за изпълнение да бъде </w:t>
      </w:r>
      <w:r w:rsidRPr="00D420A2">
        <w:rPr>
          <w:bCs/>
          <w:u w:val="single"/>
          <w:lang w:val="bg-BG" w:eastAsia="bg-BG"/>
        </w:rPr>
        <w:t>банкова гаранция</w:t>
      </w:r>
      <w:r w:rsidRPr="00A8663E">
        <w:rPr>
          <w:bCs/>
          <w:lang w:val="bg-BG" w:eastAsia="bg-BG"/>
        </w:rPr>
        <w:t>, то тя трябва да 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r>
        <w:rPr>
          <w:bCs/>
          <w:lang w:val="bg-BG" w:eastAsia="bg-BG"/>
        </w:rPr>
        <w:t xml:space="preserve"> </w:t>
      </w:r>
    </w:p>
    <w:p w:rsidR="00AC70D8" w:rsidRPr="00A8663E" w:rsidRDefault="00B12812" w:rsidP="00FF21BA">
      <w:pPr>
        <w:autoSpaceDE w:val="0"/>
        <w:autoSpaceDN w:val="0"/>
        <w:adjustRightInd w:val="0"/>
        <w:spacing w:line="240" w:lineRule="auto"/>
        <w:rPr>
          <w:bCs/>
          <w:lang w:val="bg-BG" w:eastAsia="bg-BG"/>
        </w:rPr>
      </w:pPr>
      <w:r>
        <w:rPr>
          <w:bCs/>
          <w:lang w:val="bg-BG" w:eastAsia="bg-BG"/>
        </w:rPr>
        <w:t xml:space="preserve">9.4. </w:t>
      </w:r>
      <w:r w:rsidR="00AC70D8" w:rsidRPr="00A8663E">
        <w:rPr>
          <w:bCs/>
          <w:lang w:val="bg-BG" w:eastAsia="bg-BG"/>
        </w:rPr>
        <w:t xml:space="preserve">Срокът на банковата гаранция е минимум </w:t>
      </w:r>
      <w:r w:rsidR="00AC70D8" w:rsidRPr="009C2DF0">
        <w:rPr>
          <w:bCs/>
          <w:lang w:val="bg-BG" w:eastAsia="bg-BG"/>
        </w:rPr>
        <w:t>срок</w:t>
      </w:r>
      <w:r w:rsidRPr="009C2DF0">
        <w:rPr>
          <w:bCs/>
          <w:lang w:val="bg-BG" w:eastAsia="bg-BG"/>
        </w:rPr>
        <w:t>а</w:t>
      </w:r>
      <w:r w:rsidR="00AC70D8" w:rsidRPr="009C2DF0">
        <w:rPr>
          <w:bCs/>
          <w:lang w:val="bg-BG" w:eastAsia="bg-BG"/>
        </w:rPr>
        <w:t xml:space="preserve"> на договора</w:t>
      </w:r>
      <w:r w:rsidR="00AC70D8">
        <w:rPr>
          <w:bCs/>
          <w:lang w:val="bg-BG" w:eastAsia="bg-BG"/>
        </w:rPr>
        <w:t xml:space="preserve"> по </w:t>
      </w:r>
      <w:r>
        <w:rPr>
          <w:bCs/>
          <w:lang w:val="bg-BG" w:eastAsia="bg-BG"/>
        </w:rPr>
        <w:t xml:space="preserve">съответната </w:t>
      </w:r>
      <w:r w:rsidR="00AC70D8">
        <w:rPr>
          <w:bCs/>
          <w:lang w:val="bg-BG" w:eastAsia="bg-BG"/>
        </w:rPr>
        <w:t xml:space="preserve">обособена позиция </w:t>
      </w:r>
      <w:r w:rsidR="00AC70D8" w:rsidRPr="00A8663E">
        <w:rPr>
          <w:bCs/>
          <w:lang w:val="bg-BG" w:eastAsia="bg-BG"/>
        </w:rPr>
        <w:t>плюс 45 (четиридесет и пет) дни.</w:t>
      </w:r>
    </w:p>
    <w:p w:rsidR="00AC70D8" w:rsidRPr="00A8663E" w:rsidRDefault="00B12812" w:rsidP="00FF21BA">
      <w:pPr>
        <w:autoSpaceDE w:val="0"/>
        <w:autoSpaceDN w:val="0"/>
        <w:adjustRightInd w:val="0"/>
        <w:spacing w:line="240" w:lineRule="auto"/>
        <w:rPr>
          <w:bCs/>
          <w:lang w:val="bg-BG" w:eastAsia="bg-BG"/>
        </w:rPr>
      </w:pPr>
      <w:r>
        <w:rPr>
          <w:bCs/>
          <w:lang w:val="bg-BG" w:eastAsia="bg-BG"/>
        </w:rPr>
        <w:t xml:space="preserve">9.5. </w:t>
      </w:r>
      <w:r w:rsidR="00AC70D8" w:rsidRPr="00A8663E">
        <w:rPr>
          <w:bCs/>
          <w:lang w:val="bg-BG" w:eastAsia="bg-BG"/>
        </w:rPr>
        <w:t xml:space="preserve">Оригиналът на банковата гаранция </w:t>
      </w:r>
      <w:r>
        <w:rPr>
          <w:bCs/>
          <w:lang w:val="bg-BG" w:eastAsia="bg-BG"/>
        </w:rPr>
        <w:t xml:space="preserve">или застраховката, която обезпечава изпълнението чрез покритие на отговорността на изпълнителя, или платежния документ за внесена по банков път сума, </w:t>
      </w:r>
      <w:r w:rsidR="00AC70D8" w:rsidRPr="00A8663E">
        <w:rPr>
          <w:bCs/>
          <w:lang w:val="bg-BG" w:eastAsia="bg-BG"/>
        </w:rPr>
        <w:t xml:space="preserve">трябва да бъде представен на Възложителя </w:t>
      </w:r>
      <w:r w:rsidR="00AC70D8">
        <w:rPr>
          <w:bCs/>
          <w:lang w:val="bg-BG" w:eastAsia="bg-BG"/>
        </w:rPr>
        <w:t xml:space="preserve">преди </w:t>
      </w:r>
      <w:r w:rsidR="00AC70D8" w:rsidRPr="00A8663E">
        <w:rPr>
          <w:bCs/>
          <w:lang w:val="bg-BG" w:eastAsia="bg-BG"/>
        </w:rPr>
        <w:t>подписване на договора.</w:t>
      </w:r>
    </w:p>
    <w:p w:rsidR="00AC70D8" w:rsidRDefault="00B12812" w:rsidP="00B12812">
      <w:pPr>
        <w:autoSpaceDE w:val="0"/>
        <w:autoSpaceDN w:val="0"/>
        <w:adjustRightInd w:val="0"/>
        <w:spacing w:line="240" w:lineRule="auto"/>
        <w:rPr>
          <w:bCs/>
          <w:lang w:val="bg-BG" w:eastAsia="bg-BG"/>
        </w:rPr>
      </w:pPr>
      <w:r>
        <w:rPr>
          <w:bCs/>
          <w:lang w:val="bg-BG" w:eastAsia="bg-BG"/>
        </w:rPr>
        <w:lastRenderedPageBreak/>
        <w:t xml:space="preserve">9.6. </w:t>
      </w:r>
      <w:r w:rsidR="00AC70D8" w:rsidRPr="00A8663E">
        <w:rPr>
          <w:bCs/>
          <w:lang w:val="bg-BG" w:eastAsia="bg-BG"/>
        </w:rPr>
        <w:t>Разходите по откриването на гаранцията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AC70D8" w:rsidRDefault="00B12812" w:rsidP="00AC70D8">
      <w:pPr>
        <w:autoSpaceDE w:val="0"/>
        <w:autoSpaceDN w:val="0"/>
        <w:adjustRightInd w:val="0"/>
        <w:spacing w:line="240" w:lineRule="auto"/>
        <w:rPr>
          <w:bCs/>
          <w:lang w:val="bg-BG" w:eastAsia="bg-BG"/>
        </w:rPr>
      </w:pPr>
      <w:r>
        <w:rPr>
          <w:bCs/>
          <w:lang w:val="bg-BG" w:eastAsia="bg-BG"/>
        </w:rPr>
        <w:t xml:space="preserve">9.7. </w:t>
      </w:r>
      <w:r w:rsidR="00AC70D8">
        <w:rPr>
          <w:bCs/>
          <w:lang w:val="bg-BG" w:eastAsia="bg-BG"/>
        </w:rPr>
        <w:t>Условията и сроковете за задържане или освобождаване на гаранцията за изпълнение се уреждат в договора за обществената поръчка по съответната обособена позиция.</w:t>
      </w:r>
    </w:p>
    <w:p w:rsidR="00B12812" w:rsidRPr="00A8663E" w:rsidRDefault="00B12812" w:rsidP="00AC70D8">
      <w:pPr>
        <w:autoSpaceDE w:val="0"/>
        <w:autoSpaceDN w:val="0"/>
        <w:adjustRightInd w:val="0"/>
        <w:spacing w:line="240" w:lineRule="auto"/>
        <w:rPr>
          <w:bCs/>
          <w:lang w:val="bg-BG" w:eastAsia="bg-BG"/>
        </w:rPr>
      </w:pPr>
      <w:r>
        <w:rPr>
          <w:bCs/>
          <w:lang w:val="bg-BG" w:eastAsia="bg-BG"/>
        </w:rPr>
        <w:t>9.8. Когато избрания участник е обединение, което не е юридическо лице, всеки от участниците в него може да бъде наредител по банковата гаранция, съответно вносител на сумата по гаранцията или титуляр на застраховката.</w:t>
      </w:r>
    </w:p>
    <w:p w:rsidR="00C27F64" w:rsidRDefault="00C27F64" w:rsidP="00C27F64">
      <w:pPr>
        <w:spacing w:line="240" w:lineRule="auto"/>
        <w:jc w:val="center"/>
        <w:rPr>
          <w:b/>
          <w:lang w:val="bg-BG"/>
        </w:rPr>
      </w:pPr>
    </w:p>
    <w:p w:rsidR="00AC70D8" w:rsidRPr="00A8663E" w:rsidRDefault="00AC70D8" w:rsidP="00C27F64">
      <w:pPr>
        <w:spacing w:line="240" w:lineRule="auto"/>
        <w:jc w:val="center"/>
        <w:rPr>
          <w:b/>
          <w:lang w:val="bg-BG"/>
        </w:rPr>
      </w:pPr>
      <w:r w:rsidRPr="00A8663E">
        <w:rPr>
          <w:b/>
          <w:lang w:val="bg-BG"/>
        </w:rPr>
        <w:t>ЧАСТ ІІІ</w:t>
      </w:r>
    </w:p>
    <w:p w:rsidR="00AC70D8" w:rsidRDefault="00AC70D8" w:rsidP="00C27F64">
      <w:pPr>
        <w:spacing w:line="240" w:lineRule="auto"/>
        <w:jc w:val="center"/>
        <w:rPr>
          <w:b/>
        </w:rPr>
      </w:pPr>
      <w:r w:rsidRPr="00A8663E">
        <w:rPr>
          <w:b/>
        </w:rPr>
        <w:t>УСЛОВИЯ ЗА УЧАСТИЕ В ПРОЦЕДУРАТА</w:t>
      </w:r>
    </w:p>
    <w:p w:rsidR="00C27F64" w:rsidRPr="00A8663E" w:rsidRDefault="00C27F64" w:rsidP="00C27F64">
      <w:pPr>
        <w:spacing w:line="240" w:lineRule="auto"/>
        <w:jc w:val="center"/>
        <w:rPr>
          <w:b/>
        </w:rPr>
      </w:pPr>
    </w:p>
    <w:p w:rsidR="00AC70D8" w:rsidRPr="00401E9C" w:rsidRDefault="00AC70D8" w:rsidP="00B12812">
      <w:pPr>
        <w:spacing w:line="240" w:lineRule="auto"/>
        <w:ind w:left="284"/>
        <w:rPr>
          <w:b/>
          <w:lang w:val="bg-BG"/>
        </w:rPr>
      </w:pPr>
      <w:r>
        <w:rPr>
          <w:b/>
          <w:lang w:val="bg-BG"/>
        </w:rPr>
        <w:t xml:space="preserve">10. </w:t>
      </w:r>
      <w:r w:rsidRPr="00401E9C">
        <w:rPr>
          <w:b/>
          <w:lang w:val="bg-BG"/>
        </w:rPr>
        <w:t>Общи условия</w:t>
      </w:r>
    </w:p>
    <w:p w:rsidR="00B12812" w:rsidRDefault="00AC70D8" w:rsidP="00B12812">
      <w:pPr>
        <w:widowControl w:val="0"/>
        <w:tabs>
          <w:tab w:val="left" w:pos="0"/>
          <w:tab w:val="left" w:pos="284"/>
        </w:tabs>
        <w:autoSpaceDE w:val="0"/>
        <w:autoSpaceDN w:val="0"/>
        <w:adjustRightInd w:val="0"/>
        <w:spacing w:line="240" w:lineRule="auto"/>
        <w:rPr>
          <w:lang w:eastAsia="bg-BG"/>
        </w:rPr>
      </w:pPr>
      <w:r w:rsidRPr="00A8663E">
        <w:rPr>
          <w:lang w:val="bg-BG" w:eastAsia="bg-BG"/>
        </w:rPr>
        <w:tab/>
      </w:r>
      <w:r>
        <w:rPr>
          <w:lang w:val="bg-BG" w:eastAsia="bg-BG"/>
        </w:rPr>
        <w:t xml:space="preserve">10.1. </w:t>
      </w:r>
      <w:proofErr w:type="gramStart"/>
      <w:r>
        <w:rPr>
          <w:lang w:eastAsia="bg-BG"/>
        </w:rPr>
        <w:t xml:space="preserve">В процедурата за възлагане на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w:t>
      </w:r>
      <w:r w:rsidR="00EA08D0">
        <w:rPr>
          <w:lang w:val="bg-BG" w:eastAsia="bg-BG"/>
        </w:rPr>
        <w:t>предоставя услугите, предмет на настоящата поръчка</w:t>
      </w:r>
      <w:r w:rsidR="00B12812">
        <w:rPr>
          <w:lang w:val="bg-BG" w:eastAsia="bg-BG"/>
        </w:rPr>
        <w:t>,</w:t>
      </w:r>
      <w:r>
        <w:rPr>
          <w:lang w:eastAsia="bg-BG"/>
        </w:rPr>
        <w:t xml:space="preserve"> съгласно законодателството на държавата, в която то е установено, което отговаря на условията, посочени в Закона за обществени поръчки (ЗОП) и обявените изисквания от Възложителя в обявлението и в настоящата документация за участие.</w:t>
      </w:r>
      <w:proofErr w:type="gramEnd"/>
    </w:p>
    <w:p w:rsidR="00B376EA" w:rsidRPr="00B376EA" w:rsidRDefault="00B376EA" w:rsidP="00B12812">
      <w:pPr>
        <w:widowControl w:val="0"/>
        <w:tabs>
          <w:tab w:val="left" w:pos="0"/>
          <w:tab w:val="left" w:pos="284"/>
        </w:tabs>
        <w:autoSpaceDE w:val="0"/>
        <w:autoSpaceDN w:val="0"/>
        <w:adjustRightInd w:val="0"/>
        <w:spacing w:line="240" w:lineRule="auto"/>
        <w:rPr>
          <w:lang w:val="bg-BG" w:eastAsia="bg-BG"/>
        </w:rPr>
      </w:pPr>
      <w:r>
        <w:rPr>
          <w:lang w:eastAsia="bg-BG"/>
        </w:rPr>
        <w:tab/>
      </w:r>
      <w:r>
        <w:rPr>
          <w:lang w:val="bg-BG" w:eastAsia="bg-BG"/>
        </w:rPr>
        <w:t>10.2. 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w:t>
      </w:r>
    </w:p>
    <w:p w:rsidR="00AC70D8" w:rsidRDefault="00B12812" w:rsidP="00B12812">
      <w:pPr>
        <w:widowControl w:val="0"/>
        <w:tabs>
          <w:tab w:val="left" w:pos="0"/>
          <w:tab w:val="left" w:pos="284"/>
        </w:tabs>
        <w:autoSpaceDE w:val="0"/>
        <w:autoSpaceDN w:val="0"/>
        <w:adjustRightInd w:val="0"/>
        <w:spacing w:line="240" w:lineRule="auto"/>
        <w:rPr>
          <w:lang w:val="bg-BG" w:eastAsia="bg-BG"/>
        </w:rPr>
      </w:pPr>
      <w:r>
        <w:rPr>
          <w:lang w:eastAsia="bg-BG"/>
        </w:rPr>
        <w:tab/>
      </w:r>
      <w:r>
        <w:rPr>
          <w:lang w:val="bg-BG" w:eastAsia="bg-BG"/>
        </w:rPr>
        <w:t>1</w:t>
      </w:r>
      <w:r w:rsidR="00AC70D8">
        <w:rPr>
          <w:lang w:val="bg-BG" w:eastAsia="bg-BG"/>
        </w:rPr>
        <w:t>0.</w:t>
      </w:r>
      <w:r w:rsidR="00B376EA">
        <w:rPr>
          <w:lang w:val="bg-BG" w:eastAsia="bg-BG"/>
        </w:rPr>
        <w:t>3</w:t>
      </w:r>
      <w:r w:rsidR="00AC70D8">
        <w:rPr>
          <w:lang w:val="bg-BG" w:eastAsia="bg-BG"/>
        </w:rPr>
        <w:t xml:space="preserve">. </w:t>
      </w:r>
      <w:r w:rsidR="00B376EA">
        <w:rPr>
          <w:lang w:val="bg-BG" w:eastAsia="bg-BG"/>
        </w:rPr>
        <w:t>Не може да участва в обществената поръчка пряко или косвено дружество, регистрирано в юрисдикция с преференциален данъчен режим и свързаните с него лица, включително и чрез гражданско дружество/консорциум, в което участва дружество, регистрирано в юрисдикция с преференциален данъчен режим</w:t>
      </w:r>
      <w:r w:rsidR="00E16CB8">
        <w:rPr>
          <w:lang w:val="bg-BG" w:eastAsia="bg-BG"/>
        </w:rPr>
        <w:t>.</w:t>
      </w:r>
    </w:p>
    <w:p w:rsidR="00E16CB8" w:rsidRDefault="00E16CB8" w:rsidP="00B12812">
      <w:pPr>
        <w:widowControl w:val="0"/>
        <w:tabs>
          <w:tab w:val="left" w:pos="0"/>
          <w:tab w:val="left" w:pos="284"/>
        </w:tabs>
        <w:autoSpaceDE w:val="0"/>
        <w:autoSpaceDN w:val="0"/>
        <w:adjustRightInd w:val="0"/>
        <w:spacing w:line="240" w:lineRule="auto"/>
        <w:rPr>
          <w:lang w:val="bg-BG" w:eastAsia="bg-BG"/>
        </w:rPr>
      </w:pPr>
      <w:r w:rsidRPr="00E16CB8">
        <w:rPr>
          <w:u w:val="single"/>
          <w:lang w:val="bg-BG" w:eastAsia="bg-BG"/>
        </w:rPr>
        <w:t>УТ</w:t>
      </w:r>
      <w:r w:rsidR="00BE2CB4">
        <w:rPr>
          <w:u w:val="single"/>
          <w:lang w:val="bg-BG" w:eastAsia="bg-BG"/>
        </w:rPr>
        <w:t>О</w:t>
      </w:r>
      <w:r w:rsidRPr="00E16CB8">
        <w:rPr>
          <w:u w:val="single"/>
          <w:lang w:val="bg-BG" w:eastAsia="bg-BG"/>
        </w:rPr>
        <w:t>ЧНЕНИЕ:</w:t>
      </w:r>
      <w:r>
        <w:rPr>
          <w:lang w:val="bg-BG" w:eastAsia="bg-BG"/>
        </w:rPr>
        <w:t xml:space="preserve"> Липсата на това обстоятелство </w:t>
      </w:r>
      <w:r w:rsidR="00087393">
        <w:rPr>
          <w:lang w:val="bg-BG" w:eastAsia="bg-BG"/>
        </w:rPr>
        <w:t xml:space="preserve">се декларира в Единния европейски документ за обществени поръчки (ЕЕДОП), </w:t>
      </w:r>
      <w:r w:rsidR="00947448">
        <w:rPr>
          <w:lang w:val="bg-BG" w:eastAsia="bg-BG"/>
        </w:rPr>
        <w:t>част</w:t>
      </w:r>
      <w:r w:rsidR="00087393">
        <w:rPr>
          <w:lang w:val="bg-BG" w:eastAsia="bg-BG"/>
        </w:rPr>
        <w:t xml:space="preserve"> </w:t>
      </w:r>
      <w:r w:rsidR="00087393">
        <w:rPr>
          <w:lang w:val="en-US" w:eastAsia="bg-BG"/>
        </w:rPr>
        <w:t>III</w:t>
      </w:r>
      <w:r w:rsidR="00087393">
        <w:rPr>
          <w:lang w:val="bg-BG" w:eastAsia="bg-BG"/>
        </w:rPr>
        <w:t>, буква Г „Други основания за изключване, които са предвидени в националното законодателство на Възложителя“</w:t>
      </w:r>
      <w:r w:rsidR="00C00718">
        <w:rPr>
          <w:lang w:val="bg-BG" w:eastAsia="bg-BG"/>
        </w:rPr>
        <w:t>.</w:t>
      </w:r>
    </w:p>
    <w:p w:rsidR="00C00718" w:rsidRDefault="00C00718" w:rsidP="00B12812">
      <w:pPr>
        <w:widowControl w:val="0"/>
        <w:tabs>
          <w:tab w:val="left" w:pos="0"/>
          <w:tab w:val="left" w:pos="284"/>
        </w:tabs>
        <w:autoSpaceDE w:val="0"/>
        <w:autoSpaceDN w:val="0"/>
        <w:adjustRightInd w:val="0"/>
        <w:spacing w:line="240" w:lineRule="auto"/>
        <w:rPr>
          <w:lang w:val="bg-BG" w:eastAsia="bg-BG"/>
        </w:rPr>
      </w:pPr>
      <w:r>
        <w:rPr>
          <w:lang w:val="bg-BG" w:eastAsia="bg-BG"/>
        </w:rPr>
        <w:tab/>
        <w:t>10.4. Лице, което участва в обединение или е дало съгласие да бъде подизпълнител на друг участник, не може да подава самостоятелно оферта.</w:t>
      </w:r>
    </w:p>
    <w:p w:rsidR="00C00718" w:rsidRPr="00087393" w:rsidRDefault="00C00718" w:rsidP="00B12812">
      <w:pPr>
        <w:widowControl w:val="0"/>
        <w:tabs>
          <w:tab w:val="left" w:pos="0"/>
          <w:tab w:val="left" w:pos="284"/>
        </w:tabs>
        <w:autoSpaceDE w:val="0"/>
        <w:autoSpaceDN w:val="0"/>
        <w:adjustRightInd w:val="0"/>
        <w:spacing w:line="240" w:lineRule="auto"/>
        <w:rPr>
          <w:lang w:val="bg-BG" w:eastAsia="bg-BG"/>
        </w:rPr>
      </w:pPr>
      <w:r>
        <w:rPr>
          <w:lang w:val="bg-BG" w:eastAsia="bg-BG"/>
        </w:rPr>
        <w:tab/>
        <w:t>10.5. Едно физическо или юридическо лице може да участва само в едно обединение.</w:t>
      </w:r>
    </w:p>
    <w:p w:rsidR="00F54B2F" w:rsidRDefault="00AC70D8" w:rsidP="00B12812">
      <w:pPr>
        <w:pStyle w:val="a8"/>
        <w:tabs>
          <w:tab w:val="left" w:pos="284"/>
        </w:tabs>
        <w:spacing w:line="240" w:lineRule="auto"/>
        <w:ind w:left="0"/>
        <w:contextualSpacing/>
        <w:rPr>
          <w:lang w:val="bg-BG" w:eastAsia="bg-BG"/>
        </w:rPr>
      </w:pPr>
      <w:r>
        <w:rPr>
          <w:lang w:val="bg-BG" w:eastAsia="bg-BG"/>
        </w:rPr>
        <w:tab/>
        <w:t>10.</w:t>
      </w:r>
      <w:r w:rsidR="00BE2CB4">
        <w:rPr>
          <w:lang w:val="bg-BG" w:eastAsia="bg-BG"/>
        </w:rPr>
        <w:t>6</w:t>
      </w:r>
      <w:r>
        <w:rPr>
          <w:lang w:val="bg-BG" w:eastAsia="bg-BG"/>
        </w:rPr>
        <w:t xml:space="preserve">. </w:t>
      </w:r>
      <w:r w:rsidR="00BE2CB4">
        <w:rPr>
          <w:lang w:val="bg-BG" w:eastAsia="bg-BG"/>
        </w:rPr>
        <w:t xml:space="preserve">Свързани лица не могат да бъдат самостоятелни участници в обществената поръчка. </w:t>
      </w:r>
      <w:r w:rsidR="00F54B2F">
        <w:rPr>
          <w:lang w:val="bg-BG" w:eastAsia="bg-BG"/>
        </w:rPr>
        <w:t xml:space="preserve">„Свързани лица“ по смисъла на §2 от Допълнителните разпоредби на ЗОП са тези по смисъла на § 1, т. 13 и т. 14 от Допълнителните разпоредби на Закона за публично предлагане на ценни книжа. </w:t>
      </w:r>
    </w:p>
    <w:p w:rsidR="00BE2CB4" w:rsidRDefault="00BE2CB4" w:rsidP="00B12812">
      <w:pPr>
        <w:pStyle w:val="a8"/>
        <w:tabs>
          <w:tab w:val="left" w:pos="284"/>
        </w:tabs>
        <w:spacing w:line="240" w:lineRule="auto"/>
        <w:ind w:left="0"/>
        <w:contextualSpacing/>
        <w:rPr>
          <w:lang w:val="bg-BG" w:eastAsia="bg-BG"/>
        </w:rPr>
      </w:pPr>
      <w:r w:rsidRPr="00BE2CB4">
        <w:rPr>
          <w:u w:val="single"/>
          <w:lang w:val="bg-BG" w:eastAsia="bg-BG"/>
        </w:rPr>
        <w:t>УТОЧНЕНИЕ:</w:t>
      </w:r>
      <w:r>
        <w:rPr>
          <w:lang w:val="bg-BG" w:eastAsia="bg-BG"/>
        </w:rPr>
        <w:t xml:space="preserve"> Липсата на свързаност се декларира в Единния европейски документ за обществени поръчки (ЕЕДОП), </w:t>
      </w:r>
      <w:r w:rsidR="00947448">
        <w:rPr>
          <w:lang w:val="bg-BG" w:eastAsia="bg-BG"/>
        </w:rPr>
        <w:t>част</w:t>
      </w:r>
      <w:r>
        <w:rPr>
          <w:lang w:val="bg-BG" w:eastAsia="bg-BG"/>
        </w:rPr>
        <w:t xml:space="preserve"> </w:t>
      </w:r>
      <w:r>
        <w:rPr>
          <w:lang w:val="en-US" w:eastAsia="bg-BG"/>
        </w:rPr>
        <w:t>III</w:t>
      </w:r>
      <w:r>
        <w:rPr>
          <w:lang w:val="bg-BG" w:eastAsia="bg-BG"/>
        </w:rPr>
        <w:t>, буква Г „Други основания за изключване, които са предвидени в националното законодателство на Възложителя“.</w:t>
      </w:r>
    </w:p>
    <w:p w:rsidR="00AC70D8" w:rsidRDefault="00BE2CB4" w:rsidP="00B12812">
      <w:pPr>
        <w:pStyle w:val="a8"/>
        <w:tabs>
          <w:tab w:val="left" w:pos="284"/>
        </w:tabs>
        <w:spacing w:line="240" w:lineRule="auto"/>
        <w:ind w:left="0"/>
        <w:contextualSpacing/>
        <w:rPr>
          <w:lang w:val="bg-BG" w:eastAsia="bg-BG"/>
        </w:rPr>
      </w:pPr>
      <w:r>
        <w:rPr>
          <w:lang w:val="bg-BG" w:eastAsia="bg-BG"/>
        </w:rPr>
        <w:tab/>
        <w:t xml:space="preserve">10.7. </w:t>
      </w:r>
      <w:r w:rsidR="00AC70D8">
        <w:rPr>
          <w:lang w:val="bg-B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AC70D8" w:rsidRDefault="00AC70D8" w:rsidP="00B12812">
      <w:pPr>
        <w:pStyle w:val="a8"/>
        <w:tabs>
          <w:tab w:val="left" w:pos="284"/>
        </w:tabs>
        <w:spacing w:line="240" w:lineRule="auto"/>
        <w:ind w:left="0"/>
        <w:contextualSpacing/>
        <w:rPr>
          <w:lang w:val="bg-BG" w:eastAsia="bg-BG"/>
        </w:rPr>
      </w:pPr>
      <w:r>
        <w:rPr>
          <w:lang w:val="bg-BG" w:eastAsia="bg-BG"/>
        </w:rPr>
        <w:tab/>
        <w:t>10.</w:t>
      </w:r>
      <w:r w:rsidR="00F54B2F">
        <w:rPr>
          <w:lang w:val="bg-BG" w:eastAsia="bg-BG"/>
        </w:rPr>
        <w:t>8</w:t>
      </w:r>
      <w:r>
        <w:rPr>
          <w:lang w:val="bg-BG" w:eastAsia="bg-BG"/>
        </w:rPr>
        <w:t>.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w:t>
      </w:r>
      <w:r w:rsidR="00BE2CB4">
        <w:rPr>
          <w:lang w:val="bg-BG" w:eastAsia="bg-BG"/>
        </w:rPr>
        <w:t>лю</w:t>
      </w:r>
      <w:r>
        <w:rPr>
          <w:lang w:val="bg-BG" w:eastAsia="bg-BG"/>
        </w:rPr>
        <w:t>чително електронен, за кореспонденц</w:t>
      </w:r>
      <w:r w:rsidR="00BE2CB4">
        <w:rPr>
          <w:lang w:val="bg-BG" w:eastAsia="bg-BG"/>
        </w:rPr>
        <w:t>и</w:t>
      </w:r>
      <w:r>
        <w:rPr>
          <w:lang w:val="bg-BG" w:eastAsia="bg-BG"/>
        </w:rPr>
        <w:t xml:space="preserve">я при провеждането на процедурата. В случай, че не е регистрирано и при възлагането на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w:t>
      </w:r>
      <w:r>
        <w:rPr>
          <w:lang w:val="bg-BG" w:eastAsia="bg-BG"/>
        </w:rPr>
        <w:lastRenderedPageBreak/>
        <w:t>класиране и преди подписване на Договора за възлагане на настоящата обществена поръчка.</w:t>
      </w:r>
    </w:p>
    <w:p w:rsidR="00F54B2F" w:rsidRDefault="00B12812" w:rsidP="00B12812">
      <w:pPr>
        <w:pStyle w:val="a8"/>
        <w:tabs>
          <w:tab w:val="left" w:pos="0"/>
          <w:tab w:val="left" w:pos="284"/>
        </w:tabs>
        <w:spacing w:line="240" w:lineRule="auto"/>
        <w:ind w:left="0"/>
        <w:contextualSpacing/>
        <w:rPr>
          <w:lang w:val="bg-BG" w:eastAsia="bg-BG"/>
        </w:rPr>
      </w:pPr>
      <w:r>
        <w:rPr>
          <w:lang w:val="bg-BG" w:eastAsia="bg-BG"/>
        </w:rPr>
        <w:tab/>
      </w:r>
      <w:r w:rsidR="00AC70D8">
        <w:rPr>
          <w:lang w:val="bg-BG" w:eastAsia="bg-BG"/>
        </w:rPr>
        <w:t>10.</w:t>
      </w:r>
      <w:r w:rsidR="00F54B2F">
        <w:rPr>
          <w:lang w:val="bg-BG" w:eastAsia="bg-BG"/>
        </w:rPr>
        <w:t>9</w:t>
      </w:r>
      <w:r w:rsidR="00AC70D8">
        <w:rPr>
          <w:lang w:val="bg-BG" w:eastAsia="bg-BG"/>
        </w:rPr>
        <w:t>. Всеки участник има право да представи само една оферта</w:t>
      </w:r>
      <w:r w:rsidR="00F54B2F">
        <w:rPr>
          <w:lang w:val="bg-BG" w:eastAsia="bg-BG"/>
        </w:rPr>
        <w:t xml:space="preserve">. Възложителят не допуска представянето на варианти на офертата. </w:t>
      </w:r>
    </w:p>
    <w:p w:rsidR="00AC70D8" w:rsidRDefault="00F54B2F" w:rsidP="00F54B2F">
      <w:pPr>
        <w:pStyle w:val="a8"/>
        <w:tabs>
          <w:tab w:val="left" w:pos="0"/>
          <w:tab w:val="left" w:pos="284"/>
        </w:tabs>
        <w:spacing w:line="240" w:lineRule="auto"/>
        <w:ind w:left="0"/>
        <w:contextualSpacing/>
        <w:rPr>
          <w:lang w:val="bg-BG" w:eastAsia="bg-BG"/>
        </w:rPr>
      </w:pPr>
      <w:r>
        <w:rPr>
          <w:lang w:val="bg-BG" w:eastAsia="bg-BG"/>
        </w:rPr>
        <w:tab/>
        <w:t xml:space="preserve">10.10. Участниците в процедурата могат да ползват подизпълнители или капацитета на трети лица, като посочат това обстоятелство в Единния европейски документ за обществени поръчки (ЕЕДОП), част </w:t>
      </w:r>
      <w:r>
        <w:rPr>
          <w:lang w:val="en-US" w:eastAsia="bg-BG"/>
        </w:rPr>
        <w:t>II</w:t>
      </w:r>
      <w:r>
        <w:rPr>
          <w:lang w:val="bg-BG" w:eastAsia="bg-BG"/>
        </w:rPr>
        <w:t xml:space="preserve">, буква В „Информация относно използване капацитета на други субекти“ или буква Г „Информация за подизпълнители, чиито капацитет </w:t>
      </w:r>
      <w:r w:rsidR="00D715BD">
        <w:rPr>
          <w:lang w:val="bg-BG" w:eastAsia="bg-BG"/>
        </w:rPr>
        <w:t xml:space="preserve">икономическият оператор няма да използва“ като посочат и дела от поръчката, който ще им възложат. </w:t>
      </w:r>
    </w:p>
    <w:p w:rsidR="00D715BD" w:rsidRDefault="00D715BD" w:rsidP="00F54B2F">
      <w:pPr>
        <w:pStyle w:val="a8"/>
        <w:tabs>
          <w:tab w:val="left" w:pos="0"/>
          <w:tab w:val="left" w:pos="284"/>
        </w:tabs>
        <w:spacing w:line="240" w:lineRule="auto"/>
        <w:ind w:left="0"/>
        <w:contextualSpacing/>
        <w:rPr>
          <w:lang w:val="bg-BG" w:eastAsia="bg-BG"/>
        </w:rPr>
      </w:pPr>
      <w:r>
        <w:rPr>
          <w:lang w:val="bg-BG" w:eastAsia="bg-BG"/>
        </w:rPr>
        <w:tab/>
        <w:t>10.1</w:t>
      </w:r>
      <w:r w:rsidR="00EA08D0">
        <w:rPr>
          <w:lang w:val="bg-BG" w:eastAsia="bg-BG"/>
        </w:rPr>
        <w:t>1</w:t>
      </w:r>
      <w:r>
        <w:rPr>
          <w:lang w:val="bg-BG" w:eastAsia="bg-BG"/>
        </w:rPr>
        <w:t>. Подизпълнителите и третите лица трябва да отговарят на съответните критерии за подбор съобразно вида и дела на поръчката, който ще изпълняват, и за тях да не са налице основанията за отстраняване от процедурата.</w:t>
      </w:r>
    </w:p>
    <w:p w:rsidR="00D715BD" w:rsidRDefault="00D715BD" w:rsidP="00F54B2F">
      <w:pPr>
        <w:pStyle w:val="a8"/>
        <w:tabs>
          <w:tab w:val="left" w:pos="0"/>
          <w:tab w:val="left" w:pos="284"/>
        </w:tabs>
        <w:spacing w:line="240" w:lineRule="auto"/>
        <w:ind w:left="0"/>
        <w:contextualSpacing/>
        <w:rPr>
          <w:lang w:val="bg-BG" w:eastAsia="bg-BG"/>
        </w:rPr>
      </w:pPr>
      <w:r w:rsidRPr="00D715BD">
        <w:rPr>
          <w:u w:val="single"/>
          <w:lang w:val="bg-BG" w:eastAsia="bg-BG"/>
        </w:rPr>
        <w:t>УТОЧНЕНИЕ:</w:t>
      </w:r>
      <w:r>
        <w:rPr>
          <w:lang w:val="bg-BG" w:eastAsia="bg-BG"/>
        </w:rPr>
        <w:t xml:space="preserve"> За подизпълнител/трето лице се представя отделен Единния европейски документ за обществени поръчки (ЕЕДОП), в който подизпълнителя/третото лице е декларирал/о липсата на основания за отстраняване и съответствие с критериите за подбор.</w:t>
      </w:r>
    </w:p>
    <w:p w:rsidR="00A20F98" w:rsidRPr="00A20F98" w:rsidRDefault="00A20F98" w:rsidP="00F54B2F">
      <w:pPr>
        <w:pStyle w:val="a8"/>
        <w:tabs>
          <w:tab w:val="left" w:pos="0"/>
          <w:tab w:val="left" w:pos="284"/>
        </w:tabs>
        <w:spacing w:line="240" w:lineRule="auto"/>
        <w:ind w:left="0"/>
        <w:contextualSpacing/>
        <w:rPr>
          <w:lang w:val="en-US" w:eastAsia="bg-BG"/>
        </w:rPr>
      </w:pPr>
      <w:r>
        <w:rPr>
          <w:lang w:val="bg-BG" w:eastAsia="bg-BG"/>
        </w:rPr>
        <w:tab/>
        <w:t>10.1</w:t>
      </w:r>
      <w:r w:rsidR="00EA08D0">
        <w:rPr>
          <w:lang w:val="bg-BG" w:eastAsia="bg-BG"/>
        </w:rPr>
        <w:t>2</w:t>
      </w:r>
      <w:r>
        <w:rPr>
          <w:lang w:val="bg-BG" w:eastAsia="bg-BG"/>
        </w:rPr>
        <w:t>. Независимо от възможността за използване на подизпълнители отговорността за изпълнението на договора за обществената поръчка по съответната обособена позиция е на изпълнителя.</w:t>
      </w:r>
    </w:p>
    <w:p w:rsidR="005614B7" w:rsidRDefault="00AC70D8" w:rsidP="005614B7">
      <w:pPr>
        <w:widowControl w:val="0"/>
        <w:tabs>
          <w:tab w:val="left" w:pos="0"/>
          <w:tab w:val="left" w:pos="284"/>
        </w:tabs>
        <w:autoSpaceDE w:val="0"/>
        <w:autoSpaceDN w:val="0"/>
        <w:adjustRightInd w:val="0"/>
        <w:spacing w:line="240" w:lineRule="auto"/>
        <w:rPr>
          <w:lang w:val="bg-BG" w:eastAsia="bg-BG"/>
        </w:rPr>
      </w:pPr>
      <w:r>
        <w:rPr>
          <w:lang w:val="bg-BG" w:eastAsia="bg-BG"/>
        </w:rPr>
        <w:tab/>
      </w:r>
    </w:p>
    <w:p w:rsidR="00560BC6" w:rsidRDefault="00AC70D8" w:rsidP="005614B7">
      <w:pPr>
        <w:widowControl w:val="0"/>
        <w:tabs>
          <w:tab w:val="left" w:pos="0"/>
          <w:tab w:val="left" w:pos="284"/>
        </w:tabs>
        <w:autoSpaceDE w:val="0"/>
        <w:autoSpaceDN w:val="0"/>
        <w:adjustRightInd w:val="0"/>
        <w:spacing w:line="240" w:lineRule="auto"/>
        <w:rPr>
          <w:b/>
          <w:lang w:val="bg-BG" w:eastAsia="bg-BG"/>
        </w:rPr>
      </w:pPr>
      <w:r w:rsidRPr="004E3B66">
        <w:rPr>
          <w:b/>
          <w:lang w:val="bg-BG" w:eastAsia="bg-BG"/>
        </w:rPr>
        <w:t>11.</w:t>
      </w:r>
      <w:r>
        <w:rPr>
          <w:lang w:val="bg-BG" w:eastAsia="bg-BG"/>
        </w:rPr>
        <w:t xml:space="preserve"> </w:t>
      </w:r>
      <w:r w:rsidR="00EA08D0">
        <w:rPr>
          <w:b/>
          <w:lang w:val="bg-BG" w:eastAsia="bg-BG"/>
        </w:rPr>
        <w:t>Основания за отстраняване на участник от участие в процедурата</w:t>
      </w:r>
      <w:r w:rsidR="00560BC6">
        <w:rPr>
          <w:b/>
          <w:lang w:val="bg-BG" w:eastAsia="bg-BG"/>
        </w:rPr>
        <w:t xml:space="preserve"> </w:t>
      </w:r>
    </w:p>
    <w:p w:rsidR="00EA08D0" w:rsidRDefault="00EA08D0" w:rsidP="005614B7">
      <w:pPr>
        <w:widowControl w:val="0"/>
        <w:tabs>
          <w:tab w:val="left" w:pos="0"/>
          <w:tab w:val="left" w:pos="284"/>
        </w:tabs>
        <w:autoSpaceDE w:val="0"/>
        <w:autoSpaceDN w:val="0"/>
        <w:adjustRightInd w:val="0"/>
        <w:spacing w:line="240" w:lineRule="auto"/>
        <w:rPr>
          <w:lang w:val="bg-BG" w:eastAsia="bg-BG"/>
        </w:rPr>
      </w:pPr>
      <w:r>
        <w:rPr>
          <w:lang w:val="bg-BG" w:eastAsia="bg-BG"/>
        </w:rPr>
        <w:t>11.1. Възложителят ще отстрани от участие всеки участник, който:</w:t>
      </w:r>
    </w:p>
    <w:p w:rsidR="00EA08D0" w:rsidRDefault="00EA08D0" w:rsidP="005614B7">
      <w:pPr>
        <w:widowControl w:val="0"/>
        <w:tabs>
          <w:tab w:val="left" w:pos="0"/>
          <w:tab w:val="left" w:pos="284"/>
        </w:tabs>
        <w:autoSpaceDE w:val="0"/>
        <w:autoSpaceDN w:val="0"/>
        <w:adjustRightInd w:val="0"/>
        <w:spacing w:line="240" w:lineRule="auto"/>
        <w:rPr>
          <w:lang w:val="bg-BG" w:eastAsia="bg-BG"/>
        </w:rPr>
      </w:pPr>
      <w:r>
        <w:rPr>
          <w:lang w:val="bg-BG" w:eastAsia="bg-BG"/>
        </w:rPr>
        <w:t xml:space="preserve">11.1.1. </w:t>
      </w:r>
      <w:r w:rsidRPr="00EA08D0">
        <w:rPr>
          <w:lang w:val="bg-BG" w:eastAsia="bg-BG"/>
        </w:rPr>
        <w:t xml:space="preserve">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EA08D0" w:rsidRDefault="00EA08D0"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Pr="00EA08D0">
        <w:rPr>
          <w:lang w:val="bg-BG" w:eastAsia="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EA08D0" w:rsidRDefault="00EA08D0"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Pr="00EA08D0">
        <w:rPr>
          <w:lang w:val="bg-BG" w:eastAsia="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ЗОП. </w:t>
      </w:r>
    </w:p>
    <w:p w:rsidR="00EA08D0" w:rsidRDefault="00EA08D0"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Pr="00EA08D0">
        <w:rPr>
          <w:lang w:val="bg-BG" w:eastAsia="bg-BG"/>
        </w:rPr>
        <w:t xml:space="preserve">1.4. е налице неравнопоставеност в случаите по чл. 44, ал. 5 ЗОП; </w:t>
      </w:r>
    </w:p>
    <w:p w:rsidR="00EA08D0" w:rsidRDefault="00EA08D0"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Pr="00EA08D0">
        <w:rPr>
          <w:lang w:val="bg-BG" w:eastAsia="bg-BG"/>
        </w:rPr>
        <w:t xml:space="preserve">1.5. е установено, че: a. е представил документ с невярно съдържание, свързан с удостоверяване липсата на основания за отстраняване или изпълнението на критериите за подбор; b.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A08D0" w:rsidRDefault="00EA08D0"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Pr="00EA08D0">
        <w:rPr>
          <w:lang w:val="bg-BG" w:eastAsia="bg-BG"/>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EA08D0" w:rsidRDefault="00EA08D0"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Pr="00EA08D0">
        <w:rPr>
          <w:lang w:val="bg-BG" w:eastAsia="bg-BG"/>
        </w:rPr>
        <w:t xml:space="preserve">1.7. е налице конфликт на интереси, който не може да бъде отстранен. </w:t>
      </w:r>
    </w:p>
    <w:p w:rsidR="00EA08D0" w:rsidRDefault="00EA08D0"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Pr="00EA08D0">
        <w:rPr>
          <w:lang w:val="bg-BG" w:eastAsia="bg-BG"/>
        </w:rPr>
        <w:t>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r w:rsidR="0018437E">
        <w:rPr>
          <w:lang w:val="bg-BG" w:eastAsia="bg-BG"/>
        </w:rPr>
        <w:t xml:space="preserve"> </w:t>
      </w:r>
      <w:r w:rsidRPr="00EA08D0">
        <w:rPr>
          <w:lang w:val="bg-BG" w:eastAsia="bg-BG"/>
        </w:rPr>
        <w:t xml:space="preserve">740 от Търговския закон, или е преустановил дейността си ,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w:t>
      </w:r>
      <w:r w:rsidRPr="00EA08D0">
        <w:rPr>
          <w:lang w:val="bg-BG" w:eastAsia="bg-BG"/>
        </w:rPr>
        <w:lastRenderedPageBreak/>
        <w:t xml:space="preserve">дейност в държавата, в която е установен. </w:t>
      </w:r>
    </w:p>
    <w:p w:rsidR="00EA08D0" w:rsidRDefault="00EA08D0"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Pr="00EA08D0">
        <w:rPr>
          <w:lang w:val="bg-BG" w:eastAsia="bg-BG"/>
        </w:rPr>
        <w:t xml:space="preserve">1.9.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EA08D0" w:rsidRDefault="00EA08D0"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Pr="00EA08D0">
        <w:rPr>
          <w:lang w:val="bg-BG" w:eastAsia="bg-BG"/>
        </w:rPr>
        <w:t xml:space="preserve">1.10. който е представил оферта, която не отговаря на: a. предварително обявените условия на поръчката; b.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B01749" w:rsidRDefault="00EA08D0"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Pr="00EA08D0">
        <w:rPr>
          <w:lang w:val="bg-BG" w:eastAsia="bg-BG"/>
        </w:rPr>
        <w:t xml:space="preserve">1.11. който не е представил в срок обосновката по чл. 72, ал. 1 от ЗОП, или чиято оферта не е приета съгласно чл. 72, ал. 3 – 5 от ЗОП; </w:t>
      </w:r>
    </w:p>
    <w:p w:rsidR="00EA08D0" w:rsidRPr="00EA08D0" w:rsidRDefault="00B01749" w:rsidP="00EA08D0">
      <w:pPr>
        <w:widowControl w:val="0"/>
        <w:tabs>
          <w:tab w:val="left" w:pos="0"/>
          <w:tab w:val="left" w:pos="284"/>
        </w:tabs>
        <w:autoSpaceDE w:val="0"/>
        <w:autoSpaceDN w:val="0"/>
        <w:adjustRightInd w:val="0"/>
        <w:spacing w:line="240" w:lineRule="auto"/>
        <w:rPr>
          <w:lang w:val="bg-BG" w:eastAsia="bg-BG"/>
        </w:rPr>
      </w:pPr>
      <w:r>
        <w:rPr>
          <w:lang w:val="bg-BG" w:eastAsia="bg-BG"/>
        </w:rPr>
        <w:t xml:space="preserve">11.1.12. </w:t>
      </w:r>
      <w:r w:rsidR="00EA08D0" w:rsidRPr="00EA08D0">
        <w:rPr>
          <w:lang w:val="bg-BG" w:eastAsia="bg-BG"/>
        </w:rPr>
        <w:t xml:space="preserve">който е свързано лице с друг участник в процедурата; </w:t>
      </w:r>
    </w:p>
    <w:p w:rsidR="00B01749" w:rsidRDefault="00B01749"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00EA08D0" w:rsidRPr="00EA08D0">
        <w:rPr>
          <w:lang w:val="bg-BG" w:eastAsia="bg-BG"/>
        </w:rPr>
        <w:t xml:space="preserve">1.13. за които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B01749" w:rsidRDefault="00B01749" w:rsidP="00EA08D0">
      <w:pPr>
        <w:widowControl w:val="0"/>
        <w:tabs>
          <w:tab w:val="left" w:pos="0"/>
          <w:tab w:val="left" w:pos="284"/>
        </w:tabs>
        <w:autoSpaceDE w:val="0"/>
        <w:autoSpaceDN w:val="0"/>
        <w:adjustRightInd w:val="0"/>
        <w:spacing w:line="240" w:lineRule="auto"/>
        <w:rPr>
          <w:lang w:val="bg-BG" w:eastAsia="bg-BG"/>
        </w:rPr>
      </w:pPr>
      <w:r>
        <w:rPr>
          <w:lang w:val="bg-BG" w:eastAsia="bg-BG"/>
        </w:rPr>
        <w:t>11.</w:t>
      </w:r>
      <w:r w:rsidR="00EA08D0" w:rsidRPr="00EA08D0">
        <w:rPr>
          <w:lang w:val="bg-BG" w:eastAsia="bg-BG"/>
        </w:rPr>
        <w:t xml:space="preserve">2. Основанията по т. </w:t>
      </w:r>
      <w:r>
        <w:rPr>
          <w:lang w:val="bg-BG" w:eastAsia="bg-BG"/>
        </w:rPr>
        <w:t>11.</w:t>
      </w:r>
      <w:r w:rsidR="00EA08D0" w:rsidRPr="00EA08D0">
        <w:rPr>
          <w:lang w:val="bg-BG" w:eastAsia="bg-BG"/>
        </w:rPr>
        <w:t xml:space="preserve">1.1, </w:t>
      </w:r>
      <w:r>
        <w:rPr>
          <w:lang w:val="bg-BG" w:eastAsia="bg-BG"/>
        </w:rPr>
        <w:t>11.</w:t>
      </w:r>
      <w:r w:rsidR="00EA08D0" w:rsidRPr="00EA08D0">
        <w:rPr>
          <w:lang w:val="bg-BG" w:eastAsia="bg-BG"/>
        </w:rPr>
        <w:t xml:space="preserve">1.2 и </w:t>
      </w:r>
      <w:r>
        <w:rPr>
          <w:lang w:val="bg-BG" w:eastAsia="bg-BG"/>
        </w:rPr>
        <w:t>11.</w:t>
      </w:r>
      <w:r w:rsidR="00EA08D0" w:rsidRPr="00EA08D0">
        <w:rPr>
          <w:lang w:val="bg-BG" w:eastAsia="bg-BG"/>
        </w:rPr>
        <w:t xml:space="preserve">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rsidR="00A8620C" w:rsidRDefault="00B01749" w:rsidP="00B01749">
      <w:pPr>
        <w:widowControl w:val="0"/>
        <w:tabs>
          <w:tab w:val="left" w:pos="0"/>
        </w:tabs>
        <w:autoSpaceDE w:val="0"/>
        <w:autoSpaceDN w:val="0"/>
        <w:adjustRightInd w:val="0"/>
        <w:spacing w:line="240" w:lineRule="auto"/>
        <w:rPr>
          <w:lang w:val="bg-BG" w:eastAsia="bg-BG"/>
        </w:rPr>
      </w:pPr>
      <w:r>
        <w:rPr>
          <w:lang w:val="bg-BG" w:eastAsia="bg-BG"/>
        </w:rPr>
        <w:t>11.</w:t>
      </w:r>
      <w:r w:rsidR="00EA08D0" w:rsidRPr="00EA08D0">
        <w:rPr>
          <w:lang w:val="bg-BG" w:eastAsia="bg-BG"/>
        </w:rPr>
        <w:t xml:space="preserve">3. </w:t>
      </w:r>
      <w:r>
        <w:rPr>
          <w:lang w:val="bg-BG" w:eastAsia="bg-BG"/>
        </w:rPr>
        <w:t xml:space="preserve"> </w:t>
      </w:r>
      <w:r w:rsidR="000414ED">
        <w:rPr>
          <w:lang w:val="bg-BG" w:eastAsia="bg-BG"/>
        </w:rPr>
        <w:t>При подаване на офертата участникът декларира л</w:t>
      </w:r>
      <w:r>
        <w:rPr>
          <w:lang w:val="bg-BG" w:eastAsia="bg-BG"/>
        </w:rPr>
        <w:t xml:space="preserve">ипсата на основания за отстраняване </w:t>
      </w:r>
      <w:r w:rsidR="00A8620C">
        <w:rPr>
          <w:lang w:val="bg-BG" w:eastAsia="bg-BG"/>
        </w:rPr>
        <w:t>в ЕЕДОП, както следва:</w:t>
      </w:r>
    </w:p>
    <w:p w:rsidR="00B01749" w:rsidRDefault="00A8620C" w:rsidP="00B01749">
      <w:pPr>
        <w:widowControl w:val="0"/>
        <w:tabs>
          <w:tab w:val="left" w:pos="0"/>
        </w:tabs>
        <w:autoSpaceDE w:val="0"/>
        <w:autoSpaceDN w:val="0"/>
        <w:adjustRightInd w:val="0"/>
        <w:spacing w:line="240" w:lineRule="auto"/>
        <w:rPr>
          <w:lang w:val="bg-BG" w:eastAsia="bg-BG"/>
        </w:rPr>
      </w:pPr>
      <w:r>
        <w:rPr>
          <w:lang w:val="bg-BG" w:eastAsia="bg-BG"/>
        </w:rPr>
        <w:t xml:space="preserve">11.3.1. основанията </w:t>
      </w:r>
      <w:r w:rsidR="00B01749">
        <w:rPr>
          <w:lang w:val="bg-BG" w:eastAsia="bg-BG"/>
        </w:rPr>
        <w:t xml:space="preserve">по т. 11.1.1. и 11.1.2. се декларира в ЕЕДОП, част </w:t>
      </w:r>
      <w:r w:rsidR="00B01749">
        <w:rPr>
          <w:lang w:val="en-US" w:eastAsia="bg-BG"/>
        </w:rPr>
        <w:t>III</w:t>
      </w:r>
      <w:r w:rsidR="00B01749">
        <w:rPr>
          <w:lang w:val="bg-BG" w:eastAsia="bg-BG"/>
        </w:rPr>
        <w:t xml:space="preserve"> „Основания за изключване“ буква А „Основания свързани с наказателни присъди“.</w:t>
      </w:r>
    </w:p>
    <w:p w:rsidR="00B01749" w:rsidRDefault="00A8620C" w:rsidP="00B01749">
      <w:pPr>
        <w:widowControl w:val="0"/>
        <w:tabs>
          <w:tab w:val="left" w:pos="0"/>
        </w:tabs>
        <w:autoSpaceDE w:val="0"/>
        <w:autoSpaceDN w:val="0"/>
        <w:adjustRightInd w:val="0"/>
        <w:spacing w:line="240" w:lineRule="auto"/>
        <w:rPr>
          <w:lang w:val="bg-BG" w:eastAsia="bg-BG"/>
        </w:rPr>
      </w:pPr>
      <w:r>
        <w:rPr>
          <w:lang w:val="bg-BG" w:eastAsia="bg-BG"/>
        </w:rPr>
        <w:t xml:space="preserve">11.3.2. </w:t>
      </w:r>
      <w:r w:rsidR="00B01749">
        <w:rPr>
          <w:lang w:val="bg-BG" w:eastAsia="bg-BG"/>
        </w:rPr>
        <w:t xml:space="preserve">Липсата на основания за отстраняване по т. 11.1.3 се декларира в ЕЕДОП, част </w:t>
      </w:r>
      <w:r w:rsidR="00B01749">
        <w:rPr>
          <w:lang w:val="en-US" w:eastAsia="bg-BG"/>
        </w:rPr>
        <w:t>III</w:t>
      </w:r>
      <w:r w:rsidR="00B01749">
        <w:rPr>
          <w:lang w:val="bg-BG" w:eastAsia="bg-BG"/>
        </w:rPr>
        <w:t xml:space="preserve"> „Основания за изключване“ буква Б „Основания, свързани с плащането на данъци“.</w:t>
      </w:r>
    </w:p>
    <w:p w:rsidR="00B01749" w:rsidRDefault="00A8620C" w:rsidP="00B01749">
      <w:pPr>
        <w:widowControl w:val="0"/>
        <w:tabs>
          <w:tab w:val="left" w:pos="0"/>
          <w:tab w:val="left" w:pos="284"/>
        </w:tabs>
        <w:autoSpaceDE w:val="0"/>
        <w:autoSpaceDN w:val="0"/>
        <w:adjustRightInd w:val="0"/>
        <w:spacing w:line="240" w:lineRule="auto"/>
        <w:rPr>
          <w:lang w:val="bg-BG" w:eastAsia="bg-BG"/>
        </w:rPr>
      </w:pPr>
      <w:r>
        <w:rPr>
          <w:lang w:val="bg-BG" w:eastAsia="bg-BG"/>
        </w:rPr>
        <w:t xml:space="preserve">11.3.3. </w:t>
      </w:r>
      <w:r w:rsidR="00B01749">
        <w:rPr>
          <w:lang w:val="bg-BG" w:eastAsia="bg-BG"/>
        </w:rPr>
        <w:t xml:space="preserve">Липсата на основание за отстраняване по т. 11.1.4 до 11.1.7 се декларира в ЕЕДОП, част </w:t>
      </w:r>
      <w:r w:rsidR="00B01749">
        <w:rPr>
          <w:lang w:val="en-US" w:eastAsia="bg-BG"/>
        </w:rPr>
        <w:t>III</w:t>
      </w:r>
      <w:r w:rsidR="00B01749">
        <w:rPr>
          <w:lang w:val="bg-BG" w:eastAsia="bg-BG"/>
        </w:rPr>
        <w:t xml:space="preserve"> „Основания за изключване“ буква В „Основания, свързани с несъстоятелност, конфликт на интереси или професионално нарушение</w:t>
      </w:r>
    </w:p>
    <w:p w:rsidR="00EA08D0" w:rsidRDefault="00A8620C" w:rsidP="00B01749">
      <w:pPr>
        <w:widowControl w:val="0"/>
        <w:tabs>
          <w:tab w:val="left" w:pos="0"/>
          <w:tab w:val="left" w:pos="284"/>
        </w:tabs>
        <w:autoSpaceDE w:val="0"/>
        <w:autoSpaceDN w:val="0"/>
        <w:adjustRightInd w:val="0"/>
        <w:spacing w:line="240" w:lineRule="auto"/>
        <w:rPr>
          <w:lang w:val="bg-BG" w:eastAsia="bg-BG"/>
        </w:rPr>
      </w:pPr>
      <w:r>
        <w:rPr>
          <w:lang w:val="bg-BG" w:eastAsia="bg-BG"/>
        </w:rPr>
        <w:t>11.3.4. Други основания за отстраняване участникът</w:t>
      </w:r>
      <w:r w:rsidR="00EA08D0" w:rsidRPr="00EA08D0">
        <w:rPr>
          <w:lang w:val="bg-BG" w:eastAsia="bg-BG"/>
        </w:rPr>
        <w:t xml:space="preserve"> </w:t>
      </w:r>
      <w:r>
        <w:rPr>
          <w:lang w:val="bg-BG" w:eastAsia="bg-BG"/>
        </w:rPr>
        <w:t>декларира</w:t>
      </w:r>
      <w:r w:rsidR="00EA08D0" w:rsidRPr="00EA08D0">
        <w:rPr>
          <w:lang w:val="bg-BG" w:eastAsia="bg-BG"/>
        </w:rPr>
        <w:t xml:space="preserve"> в буква Г „Други основания за изключване….“),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AC70D8" w:rsidRDefault="00B01749" w:rsidP="00B01749">
      <w:pPr>
        <w:widowControl w:val="0"/>
        <w:tabs>
          <w:tab w:val="left" w:pos="0"/>
        </w:tabs>
        <w:autoSpaceDE w:val="0"/>
        <w:autoSpaceDN w:val="0"/>
        <w:adjustRightInd w:val="0"/>
        <w:spacing w:before="100" w:beforeAutospacing="1" w:after="100" w:afterAutospacing="1" w:line="240" w:lineRule="auto"/>
        <w:rPr>
          <w:lang w:val="bg-BG" w:eastAsia="bg-BG"/>
        </w:rPr>
      </w:pPr>
      <w:r>
        <w:rPr>
          <w:lang w:val="bg-BG" w:eastAsia="bg-BG"/>
        </w:rPr>
        <w:t xml:space="preserve">УТОЧНЕНИЕ: </w:t>
      </w:r>
      <w:r w:rsidR="00AC70D8">
        <w:rPr>
          <w:lang w:val="bg-BG" w:eastAsia="bg-BG"/>
        </w:rPr>
        <w:t xml:space="preserve">Когато изискванията по чл. 54, ал. 1 т. 1, 2 и 7 ЗОП се отнасят за повече от едно лице, всички лица </w:t>
      </w:r>
      <w:r w:rsidR="003C055B">
        <w:rPr>
          <w:lang w:val="bg-BG" w:eastAsia="bg-BG"/>
        </w:rPr>
        <w:t xml:space="preserve">се записват в ЕЕДОП, част </w:t>
      </w:r>
      <w:r w:rsidR="003C055B">
        <w:rPr>
          <w:lang w:val="en-US" w:eastAsia="bg-BG"/>
        </w:rPr>
        <w:t>II</w:t>
      </w:r>
      <w:r w:rsidR="003C055B">
        <w:rPr>
          <w:lang w:val="bg-BG" w:eastAsia="bg-BG"/>
        </w:rPr>
        <w:t>, буква Б „Информация за пр</w:t>
      </w:r>
      <w:r>
        <w:rPr>
          <w:lang w:val="bg-BG" w:eastAsia="bg-BG"/>
        </w:rPr>
        <w:t>е</w:t>
      </w:r>
      <w:r w:rsidR="003C055B">
        <w:rPr>
          <w:lang w:val="bg-BG" w:eastAsia="bg-BG"/>
        </w:rPr>
        <w:t xml:space="preserve">дставителите на икономическия оператор“ и всички </w:t>
      </w:r>
      <w:r w:rsidR="00AC70D8">
        <w:rPr>
          <w:lang w:val="bg-BG" w:eastAsia="bg-BG"/>
        </w:rPr>
        <w:t xml:space="preserve">подписват </w:t>
      </w:r>
      <w:r w:rsidR="003C055B">
        <w:rPr>
          <w:lang w:val="bg-BG" w:eastAsia="bg-BG"/>
        </w:rPr>
        <w:t>ЕЕДОП</w:t>
      </w:r>
      <w:r w:rsidR="00AC70D8">
        <w:rPr>
          <w:lang w:val="bg-BG" w:eastAsia="bg-BG"/>
        </w:rPr>
        <w:t>.</w:t>
      </w:r>
    </w:p>
    <w:p w:rsidR="00A8620C" w:rsidRPr="00A8620C" w:rsidRDefault="00A8620C" w:rsidP="00AC70D8">
      <w:pPr>
        <w:widowControl w:val="0"/>
        <w:tabs>
          <w:tab w:val="left" w:pos="0"/>
        </w:tabs>
        <w:autoSpaceDE w:val="0"/>
        <w:autoSpaceDN w:val="0"/>
        <w:adjustRightInd w:val="0"/>
        <w:rPr>
          <w:b/>
          <w:lang w:val="bg-BG" w:eastAsia="bg-BG"/>
        </w:rPr>
      </w:pPr>
      <w:r w:rsidRPr="00A8620C">
        <w:rPr>
          <w:b/>
          <w:lang w:val="bg-BG" w:eastAsia="bg-BG"/>
        </w:rPr>
        <w:t>11.4. Мерки за надеждност</w:t>
      </w:r>
    </w:p>
    <w:p w:rsidR="00A8620C" w:rsidRDefault="00A8620C" w:rsidP="00AC70D8">
      <w:pPr>
        <w:widowControl w:val="0"/>
        <w:tabs>
          <w:tab w:val="left" w:pos="0"/>
        </w:tabs>
        <w:autoSpaceDE w:val="0"/>
        <w:autoSpaceDN w:val="0"/>
        <w:adjustRightInd w:val="0"/>
        <w:rPr>
          <w:lang w:val="bg-BG" w:eastAsia="bg-BG"/>
        </w:rPr>
      </w:pPr>
      <w:r>
        <w:rPr>
          <w:lang w:val="bg-BG" w:eastAsia="bg-BG"/>
        </w:rPr>
        <w:t xml:space="preserve">11.4.1. </w:t>
      </w:r>
      <w:r w:rsidRPr="00A8620C">
        <w:rPr>
          <w:lang w:val="bg-BG" w:eastAsia="bg-BG"/>
        </w:rPr>
        <w:t xml:space="preserve">Участник, за когото са налице основания по чл. 54, ал. 1 от ЗОП и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8620C" w:rsidRDefault="00A8620C" w:rsidP="00AC70D8">
      <w:pPr>
        <w:widowControl w:val="0"/>
        <w:tabs>
          <w:tab w:val="left" w:pos="0"/>
        </w:tabs>
        <w:autoSpaceDE w:val="0"/>
        <w:autoSpaceDN w:val="0"/>
        <w:adjustRightInd w:val="0"/>
        <w:rPr>
          <w:lang w:val="bg-BG" w:eastAsia="bg-BG"/>
        </w:rPr>
      </w:pPr>
      <w:r w:rsidRPr="00A8620C">
        <w:rPr>
          <w:lang w:val="bg-BG" w:eastAsia="bg-BG"/>
        </w:rPr>
        <w:t>a</w:t>
      </w:r>
      <w:r>
        <w:rPr>
          <w:lang w:val="bg-BG" w:eastAsia="bg-BG"/>
        </w:rPr>
        <w:t>)</w:t>
      </w:r>
      <w:r w:rsidRPr="00A8620C">
        <w:rPr>
          <w:lang w:val="bg-BG" w:eastAsia="bg-BG"/>
        </w:rPr>
        <w:t xml:space="preserve"> е погасил задълженията си по чл. 54, ал. 1, т. 3 от ЗОП, включително начислените лихви и/или глоби или че те са разсрочени, отсрочени или обезпечени; </w:t>
      </w:r>
    </w:p>
    <w:p w:rsidR="00A8620C" w:rsidRDefault="00A8620C" w:rsidP="00AC70D8">
      <w:pPr>
        <w:widowControl w:val="0"/>
        <w:tabs>
          <w:tab w:val="left" w:pos="0"/>
        </w:tabs>
        <w:autoSpaceDE w:val="0"/>
        <w:autoSpaceDN w:val="0"/>
        <w:adjustRightInd w:val="0"/>
        <w:rPr>
          <w:lang w:val="bg-BG" w:eastAsia="bg-BG"/>
        </w:rPr>
      </w:pPr>
      <w:r w:rsidRPr="00A8620C">
        <w:rPr>
          <w:lang w:val="bg-BG" w:eastAsia="bg-BG"/>
        </w:rPr>
        <w:t>b</w:t>
      </w:r>
      <w:r>
        <w:rPr>
          <w:lang w:val="bg-BG" w:eastAsia="bg-BG"/>
        </w:rPr>
        <w:t>)</w:t>
      </w:r>
      <w:r w:rsidRPr="00A8620C">
        <w:rPr>
          <w:lang w:val="bg-BG" w:eastAsia="bg-BG"/>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A8620C" w:rsidRDefault="00A8620C" w:rsidP="00AC70D8">
      <w:pPr>
        <w:widowControl w:val="0"/>
        <w:tabs>
          <w:tab w:val="left" w:pos="0"/>
        </w:tabs>
        <w:autoSpaceDE w:val="0"/>
        <w:autoSpaceDN w:val="0"/>
        <w:adjustRightInd w:val="0"/>
        <w:rPr>
          <w:lang w:val="bg-BG" w:eastAsia="bg-BG"/>
        </w:rPr>
      </w:pPr>
      <w:r w:rsidRPr="00A8620C">
        <w:rPr>
          <w:lang w:val="bg-BG" w:eastAsia="bg-BG"/>
        </w:rPr>
        <w:t>c</w:t>
      </w:r>
      <w:r>
        <w:rPr>
          <w:lang w:val="bg-BG" w:eastAsia="bg-BG"/>
        </w:rPr>
        <w:t>)</w:t>
      </w:r>
      <w:r w:rsidRPr="00A8620C">
        <w:rPr>
          <w:lang w:val="bg-BG" w:eastAsia="bg-BG"/>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A8620C" w:rsidRDefault="00A8620C" w:rsidP="00AC70D8">
      <w:pPr>
        <w:widowControl w:val="0"/>
        <w:tabs>
          <w:tab w:val="left" w:pos="0"/>
        </w:tabs>
        <w:autoSpaceDE w:val="0"/>
        <w:autoSpaceDN w:val="0"/>
        <w:adjustRightInd w:val="0"/>
        <w:rPr>
          <w:lang w:val="bg-BG" w:eastAsia="bg-BG"/>
        </w:rPr>
      </w:pPr>
      <w:r>
        <w:rPr>
          <w:lang w:val="bg-BG" w:eastAsia="bg-BG"/>
        </w:rPr>
        <w:lastRenderedPageBreak/>
        <w:t>11.</w:t>
      </w:r>
      <w:r w:rsidRPr="00A8620C">
        <w:rPr>
          <w:lang w:val="bg-BG" w:eastAsia="bg-BG"/>
        </w:rPr>
        <w:t xml:space="preserve">4.2. 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853D89" w:rsidRDefault="00A8620C" w:rsidP="00853D89">
      <w:pPr>
        <w:widowControl w:val="0"/>
        <w:tabs>
          <w:tab w:val="left" w:pos="0"/>
        </w:tabs>
        <w:autoSpaceDE w:val="0"/>
        <w:autoSpaceDN w:val="0"/>
        <w:adjustRightInd w:val="0"/>
        <w:rPr>
          <w:lang w:val="bg-BG" w:eastAsia="bg-BG"/>
        </w:rPr>
      </w:pPr>
      <w:r>
        <w:rPr>
          <w:lang w:val="bg-BG" w:eastAsia="bg-BG"/>
        </w:rPr>
        <w:t>11.</w:t>
      </w:r>
      <w:r w:rsidRPr="00A8620C">
        <w:rPr>
          <w:lang w:val="bg-BG" w:eastAsia="bg-BG"/>
        </w:rPr>
        <w:t>4.3. В случай че предприетите от участника мерки са достатъчни, за да се гарантира неговата надеждност, възложителят не го отстранява от процедурата.</w:t>
      </w:r>
      <w:r w:rsidR="00AC70D8" w:rsidRPr="00C80703">
        <w:rPr>
          <w:lang w:val="bg-BG" w:eastAsia="bg-BG"/>
        </w:rPr>
        <w:tab/>
      </w:r>
    </w:p>
    <w:p w:rsidR="006C4B7B" w:rsidRDefault="006C4B7B" w:rsidP="00853D89">
      <w:pPr>
        <w:widowControl w:val="0"/>
        <w:tabs>
          <w:tab w:val="left" w:pos="0"/>
        </w:tabs>
        <w:autoSpaceDE w:val="0"/>
        <w:autoSpaceDN w:val="0"/>
        <w:adjustRightInd w:val="0"/>
        <w:rPr>
          <w:lang w:val="bg-BG" w:eastAsia="bg-BG"/>
        </w:rPr>
      </w:pPr>
    </w:p>
    <w:p w:rsidR="006C4B7B" w:rsidRPr="00D96EE7" w:rsidRDefault="006C4B7B" w:rsidP="00853D89">
      <w:pPr>
        <w:widowControl w:val="0"/>
        <w:tabs>
          <w:tab w:val="left" w:pos="0"/>
        </w:tabs>
        <w:autoSpaceDE w:val="0"/>
        <w:autoSpaceDN w:val="0"/>
        <w:adjustRightInd w:val="0"/>
        <w:rPr>
          <w:b/>
          <w:lang w:val="bg-BG" w:eastAsia="bg-BG"/>
        </w:rPr>
      </w:pPr>
      <w:r w:rsidRPr="00D96EE7">
        <w:rPr>
          <w:b/>
          <w:lang w:val="bg-BG" w:eastAsia="bg-BG"/>
        </w:rPr>
        <w:t>11.5. Технически изисквания</w:t>
      </w:r>
    </w:p>
    <w:p w:rsidR="006C4B7B" w:rsidRPr="0027192C" w:rsidRDefault="006C4B7B" w:rsidP="006C4B7B">
      <w:pPr>
        <w:shd w:val="clear" w:color="auto" w:fill="FFFFFF"/>
        <w:tabs>
          <w:tab w:val="left" w:pos="1464"/>
        </w:tabs>
        <w:spacing w:before="10"/>
        <w:textAlignment w:val="baseline"/>
        <w:rPr>
          <w:highlight w:val="yellow"/>
        </w:rPr>
      </w:pPr>
      <w:r>
        <w:rPr>
          <w:highlight w:val="yellow"/>
          <w:lang w:val="bg-BG"/>
        </w:rPr>
        <w:t xml:space="preserve">11.5.1. </w:t>
      </w:r>
      <w:r w:rsidRPr="0027192C">
        <w:rPr>
          <w:highlight w:val="yellow"/>
        </w:rPr>
        <w:t xml:space="preserve">Всеки участник трябва да има офис или представителство, </w:t>
      </w:r>
      <w:proofErr w:type="gramStart"/>
      <w:r w:rsidRPr="0027192C">
        <w:rPr>
          <w:highlight w:val="yellow"/>
        </w:rPr>
        <w:t>отговарящ(</w:t>
      </w:r>
      <w:proofErr w:type="gramEnd"/>
      <w:r w:rsidRPr="0027192C">
        <w:rPr>
          <w:highlight w:val="yellow"/>
        </w:rPr>
        <w:t>о) на изискванията на чл. 3 от Наредба № 16-1399 от 11.10.2013</w:t>
      </w:r>
      <w:r w:rsidRPr="0027192C">
        <w:rPr>
          <w:highlight w:val="yellow"/>
          <w:lang w:val="en-US"/>
        </w:rPr>
        <w:t xml:space="preserve"> </w:t>
      </w:r>
      <w:r w:rsidRPr="0027192C">
        <w:rPr>
          <w:highlight w:val="yellow"/>
        </w:rPr>
        <w:t>г. за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 който ще бъде зает в осъществяването на туристическата дейност, находящ(о) се на територията на град София.</w:t>
      </w:r>
    </w:p>
    <w:p w:rsidR="006C4B7B" w:rsidRPr="0027192C" w:rsidRDefault="006C4B7B" w:rsidP="0049560B">
      <w:pPr>
        <w:widowControl w:val="0"/>
        <w:numPr>
          <w:ilvl w:val="2"/>
          <w:numId w:val="14"/>
        </w:numPr>
        <w:shd w:val="clear" w:color="auto" w:fill="FFFFFF"/>
        <w:tabs>
          <w:tab w:val="left" w:pos="1464"/>
        </w:tabs>
        <w:autoSpaceDE w:val="0"/>
        <w:autoSpaceDN w:val="0"/>
        <w:adjustRightInd w:val="0"/>
        <w:spacing w:before="10"/>
        <w:ind w:left="0" w:firstLine="851"/>
        <w:textAlignment w:val="baseline"/>
        <w:rPr>
          <w:highlight w:val="yellow"/>
        </w:rPr>
      </w:pPr>
      <w:r w:rsidRPr="0027192C">
        <w:rPr>
          <w:highlight w:val="yellow"/>
        </w:rPr>
        <w:t>Доказването на това изискване се извършва с посочване в Техническото предложение на участника, подписано от лицето(лицата), представляващо(и) участника, че участникът разполага с офис(и) или представителство(а) на територията на град София, отговарящо(и) на изискванията на чл. 3 от Наредба № 16-1399 от 11.10.2013 г. на министъра на икономиката и енергетиката, с посочване на точния му(им) адрес, стационарни и мобилни телефони, факс и електронен адрес/e-mail за връзка.</w:t>
      </w:r>
    </w:p>
    <w:p w:rsidR="006C4B7B" w:rsidRPr="0027192C" w:rsidRDefault="006C4B7B" w:rsidP="006C4B7B">
      <w:pPr>
        <w:rPr>
          <w:highlight w:val="yellow"/>
        </w:rPr>
      </w:pPr>
      <w:r>
        <w:rPr>
          <w:highlight w:val="yellow"/>
          <w:lang w:val="bg-BG"/>
        </w:rPr>
        <w:t xml:space="preserve">11.5.2. </w:t>
      </w:r>
      <w:r w:rsidRPr="0027192C">
        <w:rPr>
          <w:highlight w:val="yellow"/>
        </w:rPr>
        <w:t>Всеки участник трябва да има техническа възможност за приемане на заявки по всяко време на денонощието, както и за тяхното изпълнение при извънредни обстоятелства, в т. ч. извънработно време, в почивни и в празнични дни.</w:t>
      </w:r>
    </w:p>
    <w:p w:rsidR="006C4B7B" w:rsidRPr="0027192C" w:rsidRDefault="006C4B7B" w:rsidP="0049560B">
      <w:pPr>
        <w:numPr>
          <w:ilvl w:val="0"/>
          <w:numId w:val="15"/>
        </w:numPr>
        <w:autoSpaceDE w:val="0"/>
        <w:autoSpaceDN w:val="0"/>
        <w:adjustRightInd w:val="0"/>
        <w:ind w:left="142" w:firstLine="709"/>
        <w:rPr>
          <w:b/>
          <w:highlight w:val="yellow"/>
        </w:rPr>
      </w:pPr>
      <w:r w:rsidRPr="0027192C">
        <w:rPr>
          <w:highlight w:val="yellow"/>
        </w:rPr>
        <w:t>Доказването на това изискване се извършва с посочване в Техническото предложение на участника, подписано от лицето(лицата), представляващо(и) участника, че същият има осигурена техническа възможност да приема заявки по всяко време на денонощието, както и да изпълни същите при извънредни обстоятелства, в т ч. извънработно време, в почивни и в празнични дни.</w:t>
      </w:r>
    </w:p>
    <w:p w:rsidR="006C4B7B" w:rsidRDefault="006C4B7B" w:rsidP="006C4B7B">
      <w:pPr>
        <w:rPr>
          <w:highlight w:val="yellow"/>
        </w:rPr>
      </w:pPr>
    </w:p>
    <w:p w:rsidR="006C4B7B" w:rsidRPr="0027192C" w:rsidRDefault="006C4B7B" w:rsidP="006C4B7B">
      <w:pPr>
        <w:rPr>
          <w:highlight w:val="yellow"/>
        </w:rPr>
      </w:pPr>
      <w:r w:rsidRPr="0027192C">
        <w:rPr>
          <w:highlight w:val="yellow"/>
        </w:rPr>
        <w:t>В случай, че участникът участва като обединение/</w:t>
      </w:r>
      <w:r>
        <w:rPr>
          <w:highlight w:val="yellow"/>
        </w:rPr>
        <w:t>консорциум, изброените по</w:t>
      </w:r>
      <w:r w:rsidRPr="0027192C">
        <w:rPr>
          <w:highlight w:val="yellow"/>
        </w:rPr>
        <w:t>–</w:t>
      </w:r>
      <w:proofErr w:type="gramStart"/>
      <w:r w:rsidRPr="0027192C">
        <w:rPr>
          <w:highlight w:val="yellow"/>
        </w:rPr>
        <w:t>горе  изисквания</w:t>
      </w:r>
      <w:proofErr w:type="gramEnd"/>
      <w:r w:rsidRPr="0027192C">
        <w:rPr>
          <w:highlight w:val="yellow"/>
        </w:rPr>
        <w:t xml:space="preserve"> се прилагат за обединението / консорциума като цяло.</w:t>
      </w:r>
    </w:p>
    <w:p w:rsidR="006C4B7B" w:rsidRDefault="006C4B7B" w:rsidP="006C4B7B">
      <w:pPr>
        <w:widowControl w:val="0"/>
        <w:tabs>
          <w:tab w:val="left" w:pos="0"/>
        </w:tabs>
        <w:autoSpaceDE w:val="0"/>
        <w:autoSpaceDN w:val="0"/>
        <w:adjustRightInd w:val="0"/>
        <w:rPr>
          <w:lang w:val="bg-BG" w:eastAsia="bg-BG"/>
        </w:rPr>
      </w:pPr>
      <w:r w:rsidRPr="0027192C">
        <w:rPr>
          <w:highlight w:val="yellow"/>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853D89" w:rsidRDefault="00853D89" w:rsidP="00853D89">
      <w:pPr>
        <w:widowControl w:val="0"/>
        <w:tabs>
          <w:tab w:val="left" w:pos="0"/>
        </w:tabs>
        <w:autoSpaceDE w:val="0"/>
        <w:autoSpaceDN w:val="0"/>
        <w:adjustRightInd w:val="0"/>
        <w:rPr>
          <w:rFonts w:eastAsia="Times New Roman"/>
          <w:b/>
          <w:lang w:val="bg-BG" w:eastAsia="bg-BG"/>
        </w:rPr>
      </w:pPr>
    </w:p>
    <w:p w:rsidR="00AC70D8" w:rsidRDefault="00AC70D8" w:rsidP="00853D89">
      <w:pPr>
        <w:widowControl w:val="0"/>
        <w:tabs>
          <w:tab w:val="left" w:pos="0"/>
        </w:tabs>
        <w:autoSpaceDE w:val="0"/>
        <w:autoSpaceDN w:val="0"/>
        <w:adjustRightInd w:val="0"/>
        <w:rPr>
          <w:rFonts w:eastAsia="Times New Roman"/>
          <w:b/>
          <w:lang w:val="bg-BG" w:eastAsia="bg-BG"/>
        </w:rPr>
      </w:pPr>
      <w:r w:rsidRPr="00A8663E">
        <w:rPr>
          <w:rFonts w:eastAsia="Times New Roman"/>
          <w:b/>
          <w:lang w:val="bg-BG" w:eastAsia="bg-BG"/>
        </w:rPr>
        <w:t>1</w:t>
      </w:r>
      <w:r>
        <w:rPr>
          <w:rFonts w:eastAsia="Times New Roman"/>
          <w:b/>
          <w:lang w:val="bg-BG" w:eastAsia="bg-BG"/>
        </w:rPr>
        <w:t>2</w:t>
      </w:r>
      <w:r w:rsidRPr="00A8663E">
        <w:rPr>
          <w:rFonts w:eastAsia="Times New Roman"/>
          <w:b/>
          <w:lang w:val="bg-BG" w:eastAsia="bg-BG"/>
        </w:rPr>
        <w:t xml:space="preserve">. Критерии за подбор </w:t>
      </w:r>
    </w:p>
    <w:p w:rsidR="00853D89" w:rsidRPr="00853D89" w:rsidRDefault="00853D89" w:rsidP="00853D89">
      <w:pPr>
        <w:widowControl w:val="0"/>
        <w:tabs>
          <w:tab w:val="left" w:pos="0"/>
        </w:tabs>
        <w:autoSpaceDE w:val="0"/>
        <w:autoSpaceDN w:val="0"/>
        <w:adjustRightInd w:val="0"/>
        <w:rPr>
          <w:lang w:val="bg-BG" w:eastAsia="bg-BG"/>
        </w:rPr>
      </w:pPr>
      <w:r>
        <w:rPr>
          <w:rFonts w:eastAsia="Times New Roman"/>
          <w:lang w:val="bg-BG" w:eastAsia="bg-BG"/>
        </w:rPr>
        <w:tab/>
      </w:r>
      <w:r w:rsidRPr="00853D89">
        <w:rPr>
          <w:rFonts w:eastAsia="Times New Roman"/>
          <w:lang w:val="bg-BG" w:eastAsia="bg-BG"/>
        </w:rPr>
        <w:t>Участниците в настоящата процедура трябва да отговарят на следните минимални изисквания</w:t>
      </w:r>
      <w:r>
        <w:rPr>
          <w:rFonts w:eastAsia="Times New Roman"/>
          <w:lang w:val="bg-BG" w:eastAsia="bg-BG"/>
        </w:rPr>
        <w:t>:</w:t>
      </w:r>
    </w:p>
    <w:p w:rsidR="00AC70D8" w:rsidRDefault="00AC70D8" w:rsidP="00FF21BA">
      <w:pPr>
        <w:tabs>
          <w:tab w:val="left" w:pos="0"/>
        </w:tabs>
        <w:spacing w:line="240" w:lineRule="auto"/>
        <w:rPr>
          <w:b/>
          <w:lang w:val="bg-BG"/>
        </w:rPr>
      </w:pPr>
      <w:r w:rsidRPr="00A8663E">
        <w:rPr>
          <w:b/>
          <w:lang w:val="bg-BG"/>
        </w:rPr>
        <w:t>1</w:t>
      </w:r>
      <w:r>
        <w:rPr>
          <w:b/>
          <w:lang w:val="bg-BG"/>
        </w:rPr>
        <w:t>2</w:t>
      </w:r>
      <w:r w:rsidRPr="00A8663E">
        <w:rPr>
          <w:b/>
          <w:lang w:val="bg-BG"/>
        </w:rPr>
        <w:t>.1.</w:t>
      </w:r>
      <w:r>
        <w:rPr>
          <w:b/>
          <w:lang w:val="bg-BG"/>
        </w:rPr>
        <w:t xml:space="preserve"> Изисквания относно годността (правоспособност) за упражняване на професионална дейност.</w:t>
      </w:r>
    </w:p>
    <w:p w:rsidR="00AC70D8" w:rsidRDefault="00AC70D8" w:rsidP="00FF21BA">
      <w:pPr>
        <w:tabs>
          <w:tab w:val="left" w:pos="0"/>
        </w:tabs>
        <w:spacing w:line="240" w:lineRule="auto"/>
        <w:rPr>
          <w:lang w:val="bg-BG"/>
        </w:rPr>
      </w:pPr>
      <w:r>
        <w:rPr>
          <w:b/>
          <w:lang w:val="bg-BG"/>
        </w:rPr>
        <w:tab/>
      </w:r>
      <w:r w:rsidR="00853D89">
        <w:rPr>
          <w:lang w:val="bg-BG"/>
        </w:rPr>
        <w:t>12.1.1. Участникът следва да е вписан в Регистъра на туроператорите и туристическите агенти – част от Националния туристически регистър</w:t>
      </w:r>
      <w:r w:rsidR="00DE2E48">
        <w:rPr>
          <w:lang w:val="bg-BG"/>
        </w:rPr>
        <w:t>, в съответствие с чл. 61, ал. 3 от Закона за туризма. За чуждестранни лица – в аналогичен регистър съгласно законодателството на държавата членка, в която са установени.</w:t>
      </w:r>
    </w:p>
    <w:p w:rsidR="00DE2E48" w:rsidRDefault="00DE2E48" w:rsidP="00FF21BA">
      <w:pPr>
        <w:tabs>
          <w:tab w:val="left" w:pos="0"/>
        </w:tabs>
        <w:spacing w:line="240" w:lineRule="auto"/>
        <w:rPr>
          <w:lang w:val="bg-BG"/>
        </w:rPr>
      </w:pPr>
      <w:r>
        <w:rPr>
          <w:lang w:val="bg-BG"/>
        </w:rPr>
        <w:tab/>
        <w:t xml:space="preserve">При подаване на офертата участникът декларира съответствие с изискването в част </w:t>
      </w:r>
      <w:r>
        <w:rPr>
          <w:lang w:val="en-US"/>
        </w:rPr>
        <w:t>IV</w:t>
      </w:r>
      <w:r>
        <w:rPr>
          <w:lang w:val="bg-BG"/>
        </w:rPr>
        <w:t xml:space="preserve"> Критерии за подбор, буква А „Годност“, т. 1 от ЕЕДОП. При поискване от страна на Възложителя, в случаите по чл. 67, ал. 5 и ал. 6 от Закона за обществените поръчки, изискването се доказва с копие на документ за валидна регистрация в Регистъра на </w:t>
      </w:r>
      <w:r>
        <w:rPr>
          <w:lang w:val="bg-BG"/>
        </w:rPr>
        <w:lastRenderedPageBreak/>
        <w:t>туроператорите и туристическите агенти. За чуждестранните лица – с еквивалентен документ от компетентния орган на държавата, в която са установени.</w:t>
      </w:r>
    </w:p>
    <w:p w:rsidR="00DE2E48" w:rsidRDefault="00DE2E48" w:rsidP="00FF21BA">
      <w:pPr>
        <w:tabs>
          <w:tab w:val="left" w:pos="0"/>
        </w:tabs>
        <w:spacing w:line="240" w:lineRule="auto"/>
        <w:rPr>
          <w:lang w:val="bg-BG"/>
        </w:rPr>
      </w:pPr>
      <w:r>
        <w:rPr>
          <w:lang w:val="bg-BG"/>
        </w:rPr>
        <w:tab/>
        <w:t xml:space="preserve">12.1.2. </w:t>
      </w:r>
      <w:r w:rsidRPr="00DE2E48">
        <w:rPr>
          <w:lang w:val="bg-BG"/>
        </w:rPr>
        <w:t>Участникът следва да е член или акредитиран агент на IATA към момента на подаване на офертата. Участникът декларира членството си в част ІV „Критерии за подбор“, буква А "Годност", т. 2 от ЕЕДОП. При поискване от страна на Възложителя, в случаите по чл. 67, ал. 5 и ал. 6 от ЗОП, изискването се доказва със заверено/и копие/я от документ(и), удостоверяващ(и) членството или акредитацията на участника в IATA, валидни към датата на подаване на офертата.</w:t>
      </w:r>
    </w:p>
    <w:p w:rsidR="00DE2E48" w:rsidRPr="00DE2E48" w:rsidRDefault="00DE2E48" w:rsidP="00FF21BA">
      <w:pPr>
        <w:tabs>
          <w:tab w:val="left" w:pos="0"/>
        </w:tabs>
        <w:spacing w:line="240" w:lineRule="auto"/>
        <w:rPr>
          <w:lang w:val="bg-BG"/>
        </w:rPr>
      </w:pPr>
      <w:r>
        <w:rPr>
          <w:lang w:val="bg-BG"/>
        </w:rPr>
        <w:tab/>
        <w:t xml:space="preserve">12.1.3. </w:t>
      </w:r>
      <w:r w:rsidRPr="00DE2E48">
        <w:rPr>
          <w:lang w:val="bg-BG"/>
        </w:rPr>
        <w:t>Участникът следва да е вписан в „Регистъра на администраторите на лични данни и на водените от тях регистри“, воден от Комисия за защита на личните данни (КЗЛД) като администратор на лични данни. За чуждестранни лица – в аналогичен регистър съгласно законодателството на държавата членка, в която са установени.  При подаване на оферта участникът декларира съответствие с изискването в част ІV „Критерии за подбор“, буква А "Годност", т. 1 от ЕЕДОП. При поискване от страна на Възложителя, в случаите по чл. 67, ал. 5 и ал. 6 от ЗОП, изискването се доказва с копие на валидно удостоверение за администратор на лични данни издадено от КЗЛД;  За чуждестранните лица – с еквивалентен документ на компетентния орган в държавата, в която са установени, удостоверяващ възможността им да работят с лични данни.</w:t>
      </w:r>
      <w:r>
        <w:rPr>
          <w:lang w:val="bg-BG"/>
        </w:rPr>
        <w:t xml:space="preserve"> </w:t>
      </w:r>
    </w:p>
    <w:p w:rsidR="00D96EE7" w:rsidRDefault="00D96EE7" w:rsidP="00FF21BA">
      <w:pPr>
        <w:tabs>
          <w:tab w:val="left" w:pos="0"/>
        </w:tabs>
        <w:spacing w:line="240" w:lineRule="auto"/>
        <w:rPr>
          <w:b/>
          <w:lang w:val="bg-BG"/>
        </w:rPr>
      </w:pPr>
    </w:p>
    <w:p w:rsidR="00AC70D8" w:rsidRDefault="00AC70D8" w:rsidP="00FF21BA">
      <w:pPr>
        <w:tabs>
          <w:tab w:val="left" w:pos="0"/>
        </w:tabs>
        <w:spacing w:line="240" w:lineRule="auto"/>
        <w:rPr>
          <w:b/>
          <w:lang w:val="bg-BG"/>
        </w:rPr>
      </w:pPr>
      <w:r>
        <w:rPr>
          <w:b/>
          <w:lang w:val="bg-BG"/>
        </w:rPr>
        <w:t>12.2. Изисквания относно икономическото и финансовото състояние на участника</w:t>
      </w:r>
    </w:p>
    <w:p w:rsidR="00AA76EA" w:rsidRDefault="00AA76EA" w:rsidP="00AA76EA">
      <w:pPr>
        <w:tabs>
          <w:tab w:val="left" w:pos="0"/>
        </w:tabs>
        <w:spacing w:line="240" w:lineRule="auto"/>
      </w:pPr>
      <w:r>
        <w:t>12.2.</w:t>
      </w:r>
      <w:r>
        <w:rPr>
          <w:lang w:val="bg-BG"/>
        </w:rPr>
        <w:t>1.</w:t>
      </w:r>
      <w:r>
        <w:t xml:space="preserve"> Участникът следва да има валидна задължителна застраховка "Отговорност на туроператора" по чл. </w:t>
      </w:r>
      <w:proofErr w:type="gramStart"/>
      <w:r>
        <w:t>97</w:t>
      </w:r>
      <w:proofErr w:type="gramEnd"/>
      <w:r>
        <w:t xml:space="preserve">, ал. </w:t>
      </w:r>
      <w:proofErr w:type="gramStart"/>
      <w:r>
        <w:t>1</w:t>
      </w:r>
      <w:proofErr w:type="gramEnd"/>
      <w:r>
        <w:t xml:space="preserve"> от Закона за туризма или еквивалент. Участникът декларира наличието й в част ІV „Критерии за подбор“, буква Б „Икономическо и финансово състояние“, т. 5 от ЕЕДОП. При поискване от страна на Възложителя, в случаите по чл. </w:t>
      </w:r>
      <w:proofErr w:type="gramStart"/>
      <w:r>
        <w:t>67</w:t>
      </w:r>
      <w:proofErr w:type="gramEnd"/>
      <w:r>
        <w:t xml:space="preserve">, ал. </w:t>
      </w:r>
      <w:proofErr w:type="gramStart"/>
      <w:r>
        <w:t>5 и</w:t>
      </w:r>
      <w:proofErr w:type="gramEnd"/>
      <w:r>
        <w:t xml:space="preserve"> ал. </w:t>
      </w:r>
      <w:proofErr w:type="gramStart"/>
      <w:r>
        <w:t>6</w:t>
      </w:r>
      <w:proofErr w:type="gramEnd"/>
      <w:r>
        <w:t xml:space="preserve"> от ЗОП, изи</w:t>
      </w:r>
      <w:r w:rsidR="00D96EE7">
        <w:t xml:space="preserve">скването се доказва с копие от </w:t>
      </w:r>
      <w:r>
        <w:t>сключена застраховка "Отговорност на туроператора</w:t>
      </w:r>
      <w:r w:rsidR="006248B3">
        <w:rPr>
          <w:lang w:val="bg-BG"/>
        </w:rPr>
        <w:t>/туристическата агенция</w:t>
      </w:r>
      <w:r>
        <w:t xml:space="preserve">" по чл. </w:t>
      </w:r>
      <w:proofErr w:type="gramStart"/>
      <w:r>
        <w:t>97</w:t>
      </w:r>
      <w:proofErr w:type="gramEnd"/>
      <w:r>
        <w:t xml:space="preserve">, ал. </w:t>
      </w:r>
      <w:proofErr w:type="gramStart"/>
      <w:r>
        <w:t>1</w:t>
      </w:r>
      <w:proofErr w:type="gramEnd"/>
      <w:r>
        <w:t xml:space="preserve"> от Закона за туризма или еквивалент. </w:t>
      </w:r>
    </w:p>
    <w:p w:rsidR="00AA76EA" w:rsidRDefault="00AA76EA" w:rsidP="00AA76EA">
      <w:pPr>
        <w:tabs>
          <w:tab w:val="left" w:pos="0"/>
        </w:tabs>
        <w:spacing w:line="240" w:lineRule="auto"/>
      </w:pPr>
      <w:r w:rsidRPr="00AD1438">
        <w:rPr>
          <w:lang w:val="bg-BG"/>
        </w:rPr>
        <w:t>12.</w:t>
      </w:r>
      <w:r w:rsidRPr="00AD1438">
        <w:t xml:space="preserve">2.2. Участникът да има реализиран минимален оборот в размер, попадаща в обхвата на поръчката, изчислен на база годишните обороти, общо за последните три приключили финансови години. Информация за оборота се посочва в част ІV, буква Б, т. 2а от ЕЕДОП („конкретен“). При поискване от страна на Възложителя, в случаите по чл. </w:t>
      </w:r>
      <w:proofErr w:type="gramStart"/>
      <w:r w:rsidRPr="00AD1438">
        <w:t>67</w:t>
      </w:r>
      <w:proofErr w:type="gramEnd"/>
      <w:r w:rsidRPr="00AD1438">
        <w:t xml:space="preserve">, ал. </w:t>
      </w:r>
      <w:proofErr w:type="gramStart"/>
      <w:r w:rsidRPr="00AD1438">
        <w:t>5 и</w:t>
      </w:r>
      <w:proofErr w:type="gramEnd"/>
      <w:r w:rsidRPr="00AD1438">
        <w:t xml:space="preserve"> ал. </w:t>
      </w:r>
      <w:proofErr w:type="gramStart"/>
      <w:r w:rsidRPr="00AD1438">
        <w:t>6</w:t>
      </w:r>
      <w:proofErr w:type="gramEnd"/>
      <w:r w:rsidRPr="00AD1438">
        <w:t xml:space="preserve"> от ЗОП, изискването се доказва със Справка за оборота в сферата, попадаща в обхвата на поръчката общо за последните три приключили финансови години в зависимост от датата, на която участникът е създаден или е започнал дейността си.</w:t>
      </w:r>
    </w:p>
    <w:p w:rsidR="009F6465" w:rsidRDefault="009F6465" w:rsidP="00AA76EA">
      <w:pPr>
        <w:tabs>
          <w:tab w:val="left" w:pos="0"/>
        </w:tabs>
        <w:spacing w:line="240" w:lineRule="auto"/>
        <w:rPr>
          <w:b/>
          <w:lang w:val="bg-BG"/>
        </w:rPr>
      </w:pPr>
    </w:p>
    <w:p w:rsidR="00AC70D8" w:rsidRPr="00A8663E" w:rsidRDefault="00AC70D8" w:rsidP="00AA76EA">
      <w:pPr>
        <w:tabs>
          <w:tab w:val="left" w:pos="0"/>
        </w:tabs>
        <w:spacing w:line="240" w:lineRule="auto"/>
        <w:rPr>
          <w:b/>
        </w:rPr>
      </w:pPr>
      <w:r w:rsidRPr="00A8663E">
        <w:rPr>
          <w:b/>
          <w:lang w:val="bg-BG"/>
        </w:rPr>
        <w:t>1</w:t>
      </w:r>
      <w:r>
        <w:rPr>
          <w:b/>
          <w:lang w:val="bg-BG"/>
        </w:rPr>
        <w:t>2</w:t>
      </w:r>
      <w:r w:rsidRPr="00A8663E">
        <w:rPr>
          <w:b/>
          <w:lang w:val="bg-BG"/>
        </w:rPr>
        <w:t>.</w:t>
      </w:r>
      <w:r>
        <w:rPr>
          <w:b/>
          <w:lang w:val="bg-BG"/>
        </w:rPr>
        <w:t>3</w:t>
      </w:r>
      <w:r w:rsidRPr="00A8663E">
        <w:rPr>
          <w:b/>
          <w:lang w:val="bg-BG"/>
        </w:rPr>
        <w:t>.</w:t>
      </w:r>
      <w:r w:rsidRPr="00A8663E">
        <w:rPr>
          <w:b/>
        </w:rPr>
        <w:t xml:space="preserve"> Изисквания за технически и професион</w:t>
      </w:r>
      <w:r>
        <w:rPr>
          <w:b/>
          <w:lang w:val="bg-BG"/>
        </w:rPr>
        <w:t>а</w:t>
      </w:r>
      <w:r w:rsidRPr="00A8663E">
        <w:rPr>
          <w:b/>
        </w:rPr>
        <w:t>лни способности.</w:t>
      </w:r>
    </w:p>
    <w:p w:rsidR="00737BA7" w:rsidRDefault="00737BA7" w:rsidP="009F6465">
      <w:pPr>
        <w:suppressAutoHyphens/>
        <w:autoSpaceDN w:val="0"/>
        <w:spacing w:line="240" w:lineRule="auto"/>
        <w:textAlignment w:val="baseline"/>
        <w:rPr>
          <w:lang w:val="bg-BG" w:eastAsia="bg-BG"/>
        </w:rPr>
      </w:pPr>
      <w:r>
        <w:rPr>
          <w:lang w:val="bg-BG" w:eastAsia="bg-BG"/>
        </w:rPr>
        <w:t xml:space="preserve">12.3.1. </w:t>
      </w:r>
      <w:r w:rsidR="009F6465" w:rsidRPr="009F6465">
        <w:rPr>
          <w:lang w:val="bg-BG" w:eastAsia="bg-BG"/>
        </w:rPr>
        <w:t xml:space="preserve">Участникът трябва да има оторизация за работа със системата BSP (Billing and Settlement Plan) – България. При подаване на офертата участникът декларира, че е оторизиран за работа със системата в част ІV „Критерии за подбор“, буква В „Технически и професионални способности“, т. 4 от ЕЕДОП. При поискване от страна на Възложителя, в случаите по чл. 67, ал. 5 и ал. 6 от ЗОП, изискването се доказва с валиден документ: Разпечатка от BSP линк или друг документ, удостоверяващ валидна оторизация за работа в системата. </w:t>
      </w:r>
    </w:p>
    <w:p w:rsidR="00737BA7" w:rsidRDefault="00D0151A" w:rsidP="009F6465">
      <w:pPr>
        <w:suppressAutoHyphens/>
        <w:autoSpaceDN w:val="0"/>
        <w:spacing w:line="240" w:lineRule="auto"/>
        <w:textAlignment w:val="baseline"/>
        <w:rPr>
          <w:lang w:val="bg-BG" w:eastAsia="bg-BG"/>
        </w:rPr>
      </w:pPr>
      <w:r>
        <w:rPr>
          <w:lang w:val="bg-BG" w:eastAsia="bg-BG"/>
        </w:rPr>
        <w:t>12</w:t>
      </w:r>
      <w:r w:rsidR="00737BA7">
        <w:rPr>
          <w:lang w:val="bg-BG" w:eastAsia="bg-BG"/>
        </w:rPr>
        <w:t>.</w:t>
      </w:r>
      <w:r w:rsidR="009F6465" w:rsidRPr="009F6465">
        <w:rPr>
          <w:lang w:val="bg-BG" w:eastAsia="bg-BG"/>
        </w:rPr>
        <w:t xml:space="preserve">3.2. Участникът да има право да резервира, издава и продава самолетни билети чрез глобална резервационна система („Амадеус“, „Галилео“, Уърлдспан“, „Сейбър“ и др.), като системата следва да предлага висока степен на пълна, достоверна и актуална информация за наличните цени на самолетните билети. При подаване на офертата участникът декларира, че е оторизиран за работа със системата в част ІV, буква В, т. 4 от ЕЕДОП. При поискване от страна на Възложителя, в случаите по чл. 67, ал. 5 и ал. 6 от ЗОП, изискването се доказва с копие на документ, доказващ правото на участника да резервира, издава и продава </w:t>
      </w:r>
      <w:r w:rsidR="009F6465" w:rsidRPr="009F6465">
        <w:rPr>
          <w:lang w:val="bg-BG" w:eastAsia="bg-BG"/>
        </w:rPr>
        <w:lastRenderedPageBreak/>
        <w:t xml:space="preserve">самолетни билети чрез глобална резервационна система („Амадеус“, „Галилео“, </w:t>
      </w:r>
      <w:r w:rsidR="009B4815">
        <w:rPr>
          <w:lang w:val="bg-BG" w:eastAsia="bg-BG"/>
        </w:rPr>
        <w:t>„</w:t>
      </w:r>
      <w:r w:rsidR="009F6465" w:rsidRPr="009F6465">
        <w:rPr>
          <w:lang w:val="bg-BG" w:eastAsia="bg-BG"/>
        </w:rPr>
        <w:t xml:space="preserve">Уърлдспан“, „Сейбър“ и др.). </w:t>
      </w:r>
    </w:p>
    <w:p w:rsidR="00510BEE" w:rsidRDefault="00D0151A" w:rsidP="009F6465">
      <w:pPr>
        <w:suppressAutoHyphens/>
        <w:autoSpaceDN w:val="0"/>
        <w:spacing w:line="240" w:lineRule="auto"/>
        <w:textAlignment w:val="baseline"/>
        <w:rPr>
          <w:lang w:val="bg-BG" w:eastAsia="bg-BG"/>
        </w:rPr>
      </w:pPr>
      <w:r>
        <w:rPr>
          <w:lang w:val="bg-BG" w:eastAsia="bg-BG"/>
        </w:rPr>
        <w:t>12</w:t>
      </w:r>
      <w:r w:rsidR="00737BA7">
        <w:rPr>
          <w:lang w:val="bg-BG" w:eastAsia="bg-BG"/>
        </w:rPr>
        <w:t>.</w:t>
      </w:r>
      <w:r w:rsidR="009F6465" w:rsidRPr="009F6465">
        <w:rPr>
          <w:lang w:val="bg-BG" w:eastAsia="bg-BG"/>
        </w:rPr>
        <w:t xml:space="preserve">3.3. Участникът следва да е изпълнил минимум </w:t>
      </w:r>
      <w:r w:rsidR="00737BA7">
        <w:rPr>
          <w:lang w:val="bg-BG" w:eastAsia="bg-BG"/>
        </w:rPr>
        <w:t>3</w:t>
      </w:r>
      <w:r w:rsidR="009F6465" w:rsidRPr="009F6465">
        <w:rPr>
          <w:lang w:val="bg-BG" w:eastAsia="bg-BG"/>
        </w:rPr>
        <w:t xml:space="preserve"> (</w:t>
      </w:r>
      <w:r w:rsidR="00737BA7">
        <w:rPr>
          <w:lang w:val="bg-BG" w:eastAsia="bg-BG"/>
        </w:rPr>
        <w:t>три</w:t>
      </w:r>
      <w:r w:rsidR="009F6465" w:rsidRPr="009F6465">
        <w:rPr>
          <w:lang w:val="bg-BG" w:eastAsia="bg-BG"/>
        </w:rPr>
        <w:t>) услуг</w:t>
      </w:r>
      <w:r w:rsidR="00737BA7">
        <w:rPr>
          <w:lang w:val="bg-BG" w:eastAsia="bg-BG"/>
        </w:rPr>
        <w:t>и</w:t>
      </w:r>
      <w:r w:rsidR="009F6465" w:rsidRPr="009F6465">
        <w:rPr>
          <w:lang w:val="bg-BG" w:eastAsia="bg-BG"/>
        </w:rPr>
        <w:t xml:space="preserve"> с предмет на дейност </w:t>
      </w:r>
      <w:r w:rsidR="00737BA7">
        <w:rPr>
          <w:lang w:val="bg-BG" w:eastAsia="bg-BG"/>
        </w:rPr>
        <w:t xml:space="preserve">сходен или </w:t>
      </w:r>
      <w:r w:rsidR="009F6465" w:rsidRPr="009F6465">
        <w:rPr>
          <w:lang w:val="bg-BG" w:eastAsia="bg-BG"/>
        </w:rPr>
        <w:t xml:space="preserve">идентичен с </w:t>
      </w:r>
      <w:r w:rsidR="00084E72">
        <w:rPr>
          <w:lang w:val="bg-BG" w:eastAsia="bg-BG"/>
        </w:rPr>
        <w:t>предмета и обема</w:t>
      </w:r>
      <w:r w:rsidR="009F6465" w:rsidRPr="009F6465">
        <w:rPr>
          <w:lang w:val="bg-BG" w:eastAsia="bg-BG"/>
        </w:rPr>
        <w:t xml:space="preserve"> на поръчката (продажба на самолетни билети) общо за последните 3 години от датата</w:t>
      </w:r>
      <w:r w:rsidR="00084E72">
        <w:rPr>
          <w:lang w:val="bg-BG" w:eastAsia="bg-BG"/>
        </w:rPr>
        <w:t xml:space="preserve">, определена като краен срок за получаване </w:t>
      </w:r>
      <w:r w:rsidR="009F6465" w:rsidRPr="009F6465">
        <w:rPr>
          <w:lang w:val="bg-BG" w:eastAsia="bg-BG"/>
        </w:rPr>
        <w:t xml:space="preserve">на </w:t>
      </w:r>
      <w:r w:rsidR="00084E72">
        <w:rPr>
          <w:lang w:val="bg-BG" w:eastAsia="bg-BG"/>
        </w:rPr>
        <w:t>оферти</w:t>
      </w:r>
      <w:r w:rsidR="009F6465" w:rsidRPr="009F6465">
        <w:rPr>
          <w:lang w:val="bg-BG" w:eastAsia="bg-BG"/>
        </w:rPr>
        <w:t>. Възложителят ще приеме доказване на обема с една или повече услуги изпълнени за посочения период. Участникът декларира съответствието с критерия за подбор чрез посочване на информацията в част ІV, буква В, т. 1б от ЕЕДОП. При поискване от страна на Възложителя, в случаите по чл. 67, ал. 5 и ал. 6 от ЗОП, участникът представя доказателства за извършването на посочените в табличен вид услуги в ЕЕДОП. Доказателствата следва да бъдат издадени от получателя на услугата под формата на протоколи, референции и др. документи или чрез посочване на публичен регистър, в който е публикувана информация за услугата. Възложителят ще приеме и справка от BSP</w:t>
      </w:r>
      <w:r w:rsidR="00510BEE">
        <w:rPr>
          <w:lang w:val="bg-BG" w:eastAsia="bg-BG"/>
        </w:rPr>
        <w:t xml:space="preserve"> </w:t>
      </w:r>
      <w:r w:rsidR="009F6465" w:rsidRPr="009F6465">
        <w:rPr>
          <w:lang w:val="bg-BG" w:eastAsia="bg-BG"/>
        </w:rPr>
        <w:t xml:space="preserve">системата, удостоверяваща брой продадени билети. За извършена услуга възложителят ще приеме такава, чието изпълнение е приключило към датата на подаване на офертата. </w:t>
      </w:r>
    </w:p>
    <w:p w:rsidR="00510BEE" w:rsidRPr="00CD140C" w:rsidRDefault="00D0151A" w:rsidP="009F6465">
      <w:pPr>
        <w:suppressAutoHyphens/>
        <w:autoSpaceDN w:val="0"/>
        <w:spacing w:line="240" w:lineRule="auto"/>
        <w:textAlignment w:val="baseline"/>
        <w:rPr>
          <w:i/>
          <w:lang w:val="bg-BG" w:eastAsia="bg-BG"/>
        </w:rPr>
      </w:pPr>
      <w:r>
        <w:rPr>
          <w:lang w:val="bg-BG" w:eastAsia="bg-BG"/>
        </w:rPr>
        <w:t>12</w:t>
      </w:r>
      <w:r w:rsidR="00510BEE">
        <w:rPr>
          <w:lang w:val="bg-BG" w:eastAsia="bg-BG"/>
        </w:rPr>
        <w:t>.</w:t>
      </w:r>
      <w:r w:rsidR="009F6465" w:rsidRPr="009F6465">
        <w:rPr>
          <w:lang w:val="bg-BG" w:eastAsia="bg-BG"/>
        </w:rPr>
        <w:t xml:space="preserve">3.4. </w:t>
      </w:r>
      <w:r w:rsidR="00CD140C">
        <w:rPr>
          <w:lang w:val="en-US" w:eastAsia="bg-BG"/>
        </w:rPr>
        <w:t xml:space="preserve"> –</w:t>
      </w:r>
      <w:r w:rsidR="00CD140C">
        <w:rPr>
          <w:lang w:val="bg-BG" w:eastAsia="bg-BG"/>
        </w:rPr>
        <w:t xml:space="preserve"> </w:t>
      </w:r>
      <w:r w:rsidR="00CD140C" w:rsidRPr="00CD140C">
        <w:rPr>
          <w:i/>
          <w:highlight w:val="yellow"/>
          <w:lang w:val="bg-BG" w:eastAsia="bg-BG"/>
        </w:rPr>
        <w:t xml:space="preserve">Изискването е отпаднало съгласно Решение на Възложителя </w:t>
      </w:r>
      <w:r w:rsidR="00576E11">
        <w:rPr>
          <w:i/>
          <w:highlight w:val="yellow"/>
          <w:lang w:val="bg-BG" w:eastAsia="bg-BG"/>
        </w:rPr>
        <w:t>№</w:t>
      </w:r>
      <w:r w:rsidR="00CD140C" w:rsidRPr="00CD140C">
        <w:rPr>
          <w:i/>
          <w:highlight w:val="yellow"/>
          <w:lang w:val="bg-BG" w:eastAsia="bg-BG"/>
        </w:rPr>
        <w:t xml:space="preserve"> А-85 от 26.01.2017 г.</w:t>
      </w:r>
      <w:r w:rsidR="009F6465" w:rsidRPr="00CD140C">
        <w:rPr>
          <w:i/>
          <w:lang w:val="bg-BG" w:eastAsia="bg-BG"/>
        </w:rPr>
        <w:t xml:space="preserve"> </w:t>
      </w:r>
      <w:r w:rsidR="00576E11">
        <w:rPr>
          <w:i/>
          <w:lang w:val="bg-BG" w:eastAsia="bg-BG"/>
        </w:rPr>
        <w:t xml:space="preserve">- </w:t>
      </w:r>
      <w:hyperlink r:id="rId16" w:history="1">
        <w:r w:rsidR="00576E11" w:rsidRPr="00D011FF">
          <w:rPr>
            <w:rStyle w:val="a3"/>
            <w:b/>
            <w:i/>
            <w:lang w:val="bg-BG" w:eastAsia="bg-BG"/>
          </w:rPr>
          <w:t>Решение</w:t>
        </w:r>
      </w:hyperlink>
      <w:bookmarkStart w:id="0" w:name="_GoBack"/>
      <w:bookmarkEnd w:id="0"/>
    </w:p>
    <w:p w:rsidR="00510BEE" w:rsidRDefault="00D0151A" w:rsidP="009F6465">
      <w:pPr>
        <w:suppressAutoHyphens/>
        <w:autoSpaceDN w:val="0"/>
        <w:spacing w:line="240" w:lineRule="auto"/>
        <w:textAlignment w:val="baseline"/>
        <w:rPr>
          <w:lang w:val="bg-BG" w:eastAsia="bg-BG"/>
        </w:rPr>
      </w:pPr>
      <w:r>
        <w:rPr>
          <w:lang w:val="bg-BG" w:eastAsia="bg-BG"/>
        </w:rPr>
        <w:t>12</w:t>
      </w:r>
      <w:r w:rsidR="00510BEE">
        <w:rPr>
          <w:lang w:val="bg-BG" w:eastAsia="bg-BG"/>
        </w:rPr>
        <w:t>.</w:t>
      </w:r>
      <w:r w:rsidR="009F6465" w:rsidRPr="009F6465">
        <w:rPr>
          <w:lang w:val="bg-BG" w:eastAsia="bg-BG"/>
        </w:rPr>
        <w:t xml:space="preserve">3.5. Участникът следва да разполага най-малко с </w:t>
      </w:r>
      <w:r w:rsidR="00510BEE">
        <w:rPr>
          <w:lang w:val="bg-BG" w:eastAsia="bg-BG"/>
        </w:rPr>
        <w:t>2</w:t>
      </w:r>
      <w:r w:rsidR="009F6465" w:rsidRPr="009F6465">
        <w:rPr>
          <w:lang w:val="bg-BG" w:eastAsia="bg-BG"/>
        </w:rPr>
        <w:t xml:space="preserve"> (</w:t>
      </w:r>
      <w:r w:rsidR="00510BEE">
        <w:rPr>
          <w:lang w:val="bg-BG" w:eastAsia="bg-BG"/>
        </w:rPr>
        <w:t>две</w:t>
      </w:r>
      <w:r w:rsidR="009F6465" w:rsidRPr="009F6465">
        <w:rPr>
          <w:lang w:val="bg-BG" w:eastAsia="bg-BG"/>
        </w:rPr>
        <w:t xml:space="preserve">) лица от персонала, осъществяващи функции по продажба на самолетни билети, които следва да отговарят на изискванията за образование, придобита професионална квалификация в областта на туризма и езикова квалификация на персонала, посочени в чл. 7 от НАРЕДБА № 16-1399 от 11.10.2013 г. за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 който ще бъде зает в осъществяването на туристическата дейност. Лицата, осъществяващи функции по продажби на самолетни билети, следва да са с висше образование или средно образование и придобита професионална квалификация в областта на туризма и притежаващи сертификат, удостоверяващ IATA квалификация. Участникът декларира съответствието с критерия за подбор в част ІV, буква В, т. 6 от ЕЕДОП, като посочва имената на лицата, които ще изпълняват поръчката. При поискване от страна на Възложителя, в случаите по чл. 67, ал. 5 и ал. 6 от ЗОП, изискването се доказва със Списък на персонала, който ще изпълнява поръчката, съдържащ имената и професионалната компетентност на лицата (образование, придобита професионална квалификация и др.). </w:t>
      </w:r>
    </w:p>
    <w:p w:rsidR="002852CC" w:rsidRDefault="00D0151A" w:rsidP="00BA7E0D">
      <w:pPr>
        <w:suppressAutoHyphens/>
        <w:autoSpaceDN w:val="0"/>
        <w:spacing w:line="240" w:lineRule="auto"/>
        <w:textAlignment w:val="baseline"/>
        <w:rPr>
          <w:lang w:val="bg-BG" w:eastAsia="bg-BG"/>
        </w:rPr>
      </w:pPr>
      <w:r>
        <w:rPr>
          <w:lang w:val="bg-BG" w:eastAsia="bg-BG"/>
        </w:rPr>
        <w:t>12</w:t>
      </w:r>
      <w:r w:rsidR="00510BEE">
        <w:rPr>
          <w:lang w:val="bg-BG" w:eastAsia="bg-BG"/>
        </w:rPr>
        <w:t>.</w:t>
      </w:r>
      <w:r w:rsidR="009F6465" w:rsidRPr="009F6465">
        <w:rPr>
          <w:lang w:val="bg-BG" w:eastAsia="bg-BG"/>
        </w:rPr>
        <w:t xml:space="preserve">3.6.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510BEE" w:rsidRDefault="002852CC" w:rsidP="009F6465">
      <w:pPr>
        <w:suppressAutoHyphens/>
        <w:autoSpaceDN w:val="0"/>
        <w:spacing w:line="240" w:lineRule="auto"/>
        <w:textAlignment w:val="baseline"/>
        <w:rPr>
          <w:lang w:val="bg-BG" w:eastAsia="bg-BG"/>
        </w:rPr>
      </w:pPr>
      <w:r>
        <w:rPr>
          <w:lang w:val="bg-BG" w:eastAsia="bg-BG"/>
        </w:rPr>
        <w:t>13.</w:t>
      </w:r>
      <w:r w:rsidR="009F6465" w:rsidRPr="009F6465">
        <w:rPr>
          <w:lang w:val="bg-BG" w:eastAsia="bg-BG"/>
        </w:rPr>
        <w:t xml:space="preserve">3.7. В случай, че при изпълнение на поръчката участникът ползва капацитета на трети лица, последните следва да отговарят на критерия за подбор, за доказването на който участникът се позовава на техния капацитет.  </w:t>
      </w:r>
    </w:p>
    <w:p w:rsidR="009F6465" w:rsidRPr="009F6465" w:rsidRDefault="00D0151A" w:rsidP="009F6465">
      <w:pPr>
        <w:suppressAutoHyphens/>
        <w:autoSpaceDN w:val="0"/>
        <w:spacing w:line="240" w:lineRule="auto"/>
        <w:textAlignment w:val="baseline"/>
        <w:rPr>
          <w:lang w:val="bg-BG" w:eastAsia="bg-BG"/>
        </w:rPr>
      </w:pPr>
      <w:r>
        <w:rPr>
          <w:lang w:val="bg-BG" w:eastAsia="bg-BG"/>
        </w:rPr>
        <w:t>12</w:t>
      </w:r>
      <w:r w:rsidR="00510BEE">
        <w:rPr>
          <w:lang w:val="bg-BG" w:eastAsia="bg-BG"/>
        </w:rPr>
        <w:t>.</w:t>
      </w:r>
      <w:r w:rsidR="009F6465" w:rsidRPr="009F6465">
        <w:rPr>
          <w:lang w:val="bg-BG" w:eastAsia="bg-BG"/>
        </w:rPr>
        <w:t xml:space="preserve">3.8. В случай, че при изпълнение на поръчката участникът ще ползва подизпълнители съответният критерий за подбор се прилага за подизпълнителите, съобразно вида и дела от поръчката, които те ще изпълняват.  </w:t>
      </w:r>
    </w:p>
    <w:p w:rsidR="00AC70D8" w:rsidRDefault="00D0151A" w:rsidP="009F6465">
      <w:pPr>
        <w:suppressAutoHyphens/>
        <w:autoSpaceDN w:val="0"/>
        <w:spacing w:line="240" w:lineRule="auto"/>
        <w:textAlignment w:val="baseline"/>
        <w:rPr>
          <w:i/>
          <w:iCs/>
          <w:lang w:val="bg-BG"/>
        </w:rPr>
      </w:pPr>
      <w:r>
        <w:rPr>
          <w:lang w:val="bg-BG" w:eastAsia="bg-BG"/>
        </w:rPr>
        <w:t>12</w:t>
      </w:r>
      <w:r w:rsidR="002852CC">
        <w:rPr>
          <w:lang w:val="bg-BG" w:eastAsia="bg-BG"/>
        </w:rPr>
        <w:t xml:space="preserve"> </w:t>
      </w:r>
      <w:r w:rsidR="00510BEE">
        <w:rPr>
          <w:lang w:val="bg-BG" w:eastAsia="bg-BG"/>
        </w:rPr>
        <w:t>.</w:t>
      </w:r>
      <w:r w:rsidR="009F6465" w:rsidRPr="009F6465">
        <w:rPr>
          <w:lang w:val="bg-BG" w:eastAsia="bg-BG"/>
        </w:rPr>
        <w:t>3.9.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52526" w:rsidRDefault="00452526" w:rsidP="00452526">
      <w:pPr>
        <w:spacing w:line="240" w:lineRule="auto"/>
        <w:jc w:val="center"/>
        <w:rPr>
          <w:b/>
          <w:lang w:val="bg-BG"/>
        </w:rPr>
      </w:pPr>
    </w:p>
    <w:p w:rsidR="00452526" w:rsidRDefault="00452526" w:rsidP="00452526">
      <w:pPr>
        <w:spacing w:line="240" w:lineRule="auto"/>
        <w:jc w:val="center"/>
        <w:rPr>
          <w:b/>
          <w:lang w:val="en-US"/>
        </w:rPr>
      </w:pPr>
      <w:r>
        <w:rPr>
          <w:b/>
          <w:lang w:val="bg-BG"/>
        </w:rPr>
        <w:t xml:space="preserve">ЧАСТ </w:t>
      </w:r>
      <w:r>
        <w:rPr>
          <w:b/>
          <w:lang w:val="en-US"/>
        </w:rPr>
        <w:t>IV</w:t>
      </w:r>
    </w:p>
    <w:p w:rsidR="00452526" w:rsidRPr="0075255B" w:rsidRDefault="00452526" w:rsidP="00452526">
      <w:pPr>
        <w:jc w:val="center"/>
        <w:rPr>
          <w:b/>
        </w:rPr>
      </w:pPr>
      <w:r w:rsidRPr="0075255B">
        <w:rPr>
          <w:b/>
        </w:rPr>
        <w:t>УКАЗАНИЯ ЗА ПОДГОТОВКАТА НА ДОКУМЕНТИТЕ ЗА УЧАСТИЕ</w:t>
      </w:r>
    </w:p>
    <w:p w:rsidR="002B3769" w:rsidRDefault="00DB05AD" w:rsidP="0049560B">
      <w:pPr>
        <w:pStyle w:val="a8"/>
        <w:widowControl w:val="0"/>
        <w:numPr>
          <w:ilvl w:val="0"/>
          <w:numId w:val="9"/>
        </w:numPr>
        <w:tabs>
          <w:tab w:val="left" w:pos="0"/>
        </w:tabs>
        <w:autoSpaceDE w:val="0"/>
        <w:autoSpaceDN w:val="0"/>
        <w:adjustRightInd w:val="0"/>
        <w:ind w:left="0" w:firstLine="0"/>
        <w:rPr>
          <w:lang w:val="bg-BG" w:eastAsia="bg-BG"/>
        </w:rPr>
      </w:pPr>
      <w:r w:rsidRPr="002B3769">
        <w:rPr>
          <w:lang w:val="bg-BG" w:eastAsia="bg-BG"/>
        </w:rPr>
        <w:lastRenderedPageBreak/>
        <w:t xml:space="preserve">Указания за подготвяне на документите за участие </w:t>
      </w:r>
    </w:p>
    <w:p w:rsidR="00DB05AD" w:rsidRPr="002B3769" w:rsidRDefault="00DB05AD" w:rsidP="002B3769">
      <w:pPr>
        <w:pStyle w:val="a8"/>
        <w:widowControl w:val="0"/>
        <w:tabs>
          <w:tab w:val="left" w:pos="0"/>
        </w:tabs>
        <w:autoSpaceDE w:val="0"/>
        <w:autoSpaceDN w:val="0"/>
        <w:adjustRightInd w:val="0"/>
        <w:ind w:left="0"/>
        <w:rPr>
          <w:lang w:val="bg-BG" w:eastAsia="bg-BG"/>
        </w:rPr>
      </w:pPr>
      <w:r w:rsidRPr="002B3769">
        <w:rPr>
          <w:lang w:val="bg-BG" w:eastAsia="bg-BG"/>
        </w:rPr>
        <w:t>13.1. Указания за попълване и представяне на Единен европейски документ за обществени поръчки /ЕЕДОП/- приложен образец</w:t>
      </w:r>
    </w:p>
    <w:p w:rsidR="00DB05AD" w:rsidRPr="00C80703" w:rsidRDefault="00DB05AD" w:rsidP="00DB05AD">
      <w:pPr>
        <w:widowControl w:val="0"/>
        <w:tabs>
          <w:tab w:val="left" w:pos="0"/>
        </w:tabs>
        <w:autoSpaceDE w:val="0"/>
        <w:autoSpaceDN w:val="0"/>
        <w:adjustRightInd w:val="0"/>
        <w:rPr>
          <w:lang w:val="bg-BG" w:eastAsia="bg-BG"/>
        </w:rPr>
      </w:pPr>
      <w:r>
        <w:rPr>
          <w:lang w:val="bg-BG" w:eastAsia="bg-BG"/>
        </w:rPr>
        <w:t>13.1</w:t>
      </w:r>
      <w:r w:rsidRPr="00C80703">
        <w:rPr>
          <w:lang w:val="bg-BG" w:eastAsia="bg-BG"/>
        </w:rPr>
        <w:t>.1.</w:t>
      </w:r>
      <w:r w:rsidRPr="00C80703">
        <w:rPr>
          <w:lang w:val="bg-BG" w:eastAsia="bg-BG"/>
        </w:rPr>
        <w:tab/>
        <w:t xml:space="preserve">ЕЕДОП се </w:t>
      </w:r>
      <w:r w:rsidRPr="00D64FA0">
        <w:rPr>
          <w:u w:val="single"/>
          <w:lang w:val="bg-BG" w:eastAsia="bg-BG"/>
        </w:rPr>
        <w:t>попълва и подписва</w:t>
      </w:r>
      <w:r w:rsidRPr="00C80703">
        <w:rPr>
          <w:lang w:val="bg-BG" w:eastAsia="bg-BG"/>
        </w:rPr>
        <w:t xml:space="preserve"> от всички лица по чл. 40, ал. 1 ППЗОП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всички трети лица, чиито капацитет ще бъдат ангажиран в изпълнението на поръчката.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DB05AD" w:rsidRPr="00C80703" w:rsidRDefault="00DB05AD" w:rsidP="00DB05AD">
      <w:pPr>
        <w:widowControl w:val="0"/>
        <w:tabs>
          <w:tab w:val="left" w:pos="0"/>
        </w:tabs>
        <w:autoSpaceDE w:val="0"/>
        <w:autoSpaceDN w:val="0"/>
        <w:adjustRightInd w:val="0"/>
        <w:rPr>
          <w:lang w:val="bg-BG" w:eastAsia="bg-BG"/>
        </w:rPr>
      </w:pPr>
      <w:r>
        <w:rPr>
          <w:lang w:val="bg-BG" w:eastAsia="bg-BG"/>
        </w:rPr>
        <w:t>13.1</w:t>
      </w:r>
      <w:r w:rsidRPr="00C80703">
        <w:rPr>
          <w:lang w:val="bg-BG" w:eastAsia="bg-BG"/>
        </w:rPr>
        <w:t>.2.</w:t>
      </w:r>
      <w:r w:rsidRPr="00C80703">
        <w:rPr>
          <w:lang w:val="bg-BG" w:eastAsia="bg-BG"/>
        </w:rPr>
        <w:tab/>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r w:rsidR="002B3769">
        <w:rPr>
          <w:lang w:val="bg-BG" w:eastAsia="bg-BG"/>
        </w:rPr>
        <w:t xml:space="preserve"> </w:t>
      </w:r>
    </w:p>
    <w:p w:rsidR="00DB05AD" w:rsidRPr="00C80703" w:rsidRDefault="00DB05AD" w:rsidP="00DB05AD">
      <w:pPr>
        <w:widowControl w:val="0"/>
        <w:tabs>
          <w:tab w:val="left" w:pos="0"/>
        </w:tabs>
        <w:autoSpaceDE w:val="0"/>
        <w:autoSpaceDN w:val="0"/>
        <w:adjustRightInd w:val="0"/>
        <w:rPr>
          <w:lang w:val="bg-BG" w:eastAsia="bg-BG"/>
        </w:rPr>
      </w:pPr>
      <w:r>
        <w:rPr>
          <w:lang w:val="bg-BG" w:eastAsia="bg-BG"/>
        </w:rPr>
        <w:t>13.1</w:t>
      </w:r>
      <w:r w:rsidRPr="00C80703">
        <w:rPr>
          <w:lang w:val="bg-BG" w:eastAsia="bg-BG"/>
        </w:rPr>
        <w:t>.3.</w:t>
      </w:r>
      <w:r w:rsidRPr="00C80703">
        <w:rPr>
          <w:lang w:val="bg-BG" w:eastAsia="bg-BG"/>
        </w:rPr>
        <w:tab/>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DB05AD" w:rsidRDefault="00DB05AD" w:rsidP="00DB05AD">
      <w:pPr>
        <w:widowControl w:val="0"/>
        <w:tabs>
          <w:tab w:val="left" w:pos="0"/>
        </w:tabs>
        <w:autoSpaceDE w:val="0"/>
        <w:autoSpaceDN w:val="0"/>
        <w:adjustRightInd w:val="0"/>
        <w:rPr>
          <w:lang w:val="bg-BG" w:eastAsia="bg-BG"/>
        </w:rPr>
      </w:pPr>
      <w:r>
        <w:rPr>
          <w:lang w:val="bg-BG" w:eastAsia="bg-BG"/>
        </w:rPr>
        <w:t>13.1</w:t>
      </w:r>
      <w:r w:rsidRPr="00C80703">
        <w:rPr>
          <w:lang w:val="bg-BG" w:eastAsia="bg-BG"/>
        </w:rPr>
        <w:t>.4.</w:t>
      </w:r>
      <w:r w:rsidRPr="00C80703">
        <w:rPr>
          <w:lang w:val="bg-BG" w:eastAsia="bg-BG"/>
        </w:rPr>
        <w:tab/>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подизпълнителят/лите посочват информацията, изисквана съгласно раздел А и Б от част ІІ и попълват част ІІІ „Основания за изключване“.</w:t>
      </w:r>
    </w:p>
    <w:p w:rsidR="00C77013" w:rsidRDefault="00C77013" w:rsidP="00C77013">
      <w:pPr>
        <w:spacing w:line="240" w:lineRule="auto"/>
        <w:rPr>
          <w:b/>
          <w:lang w:val="bg-BG"/>
        </w:rPr>
      </w:pPr>
    </w:p>
    <w:p w:rsidR="00452526" w:rsidRDefault="00DB05AD" w:rsidP="00C77013">
      <w:pPr>
        <w:spacing w:line="240" w:lineRule="auto"/>
        <w:rPr>
          <w:b/>
          <w:lang w:val="bg-BG"/>
        </w:rPr>
      </w:pPr>
      <w:r>
        <w:rPr>
          <w:b/>
          <w:lang w:val="bg-BG"/>
        </w:rPr>
        <w:t>13.2. Указание за подготвяне на офертата</w:t>
      </w:r>
    </w:p>
    <w:p w:rsidR="00C77013" w:rsidRDefault="00C77013" w:rsidP="00C77013">
      <w:pPr>
        <w:spacing w:line="240" w:lineRule="auto"/>
        <w:rPr>
          <w:lang w:val="bg-BG"/>
        </w:rPr>
      </w:pPr>
      <w:r w:rsidRPr="00C77013">
        <w:rPr>
          <w:lang w:val="en-US"/>
        </w:rPr>
        <w:t>13</w:t>
      </w:r>
      <w:r w:rsidRPr="00C77013">
        <w:rPr>
          <w:lang w:val="bg-BG"/>
        </w:rPr>
        <w:t xml:space="preserve">.2.1. </w:t>
      </w:r>
      <w:r>
        <w:rPr>
          <w:lang w:val="bg-BG"/>
        </w:rPr>
        <w:t>Участниците трябва да проучат всички указания и условия за участие, дадени в настоящата документация. При изготвяне на офертата всеки участник трябва да се придържа точно към обявените от Възложителя условия.</w:t>
      </w:r>
    </w:p>
    <w:p w:rsidR="00C77013" w:rsidRDefault="00C77013" w:rsidP="00C77013">
      <w:pPr>
        <w:spacing w:line="240" w:lineRule="auto"/>
        <w:rPr>
          <w:lang w:val="bg-BG"/>
        </w:rPr>
      </w:pPr>
      <w:r>
        <w:rPr>
          <w:lang w:val="bg-BG"/>
        </w:rPr>
        <w:lastRenderedPageBreak/>
        <w:t xml:space="preserve">13.2.2. Офертата </w:t>
      </w:r>
      <w:r w:rsidR="0083499B">
        <w:rPr>
          <w:lang w:val="bg-BG"/>
        </w:rPr>
        <w:t xml:space="preserve">и всички документи, свързани с обществената поръчка </w:t>
      </w:r>
      <w:r>
        <w:rPr>
          <w:lang w:val="bg-BG"/>
        </w:rPr>
        <w:t>се изготвя на български език</w:t>
      </w:r>
      <w:r w:rsidR="0083499B">
        <w:rPr>
          <w:lang w:val="bg-BG"/>
        </w:rPr>
        <w:t>.</w:t>
      </w:r>
      <w:r>
        <w:rPr>
          <w:lang w:val="bg-BG"/>
        </w:rPr>
        <w:t xml:space="preserve"> </w:t>
      </w:r>
      <w:r w:rsidR="0083499B">
        <w:rPr>
          <w:lang w:val="bg-BG"/>
        </w:rPr>
        <w:t xml:space="preserve"> Офертата </w:t>
      </w:r>
      <w:r>
        <w:rPr>
          <w:lang w:val="bg-BG"/>
        </w:rPr>
        <w:t>се представя в един екземпляр на хартиен носител</w:t>
      </w:r>
      <w:r w:rsidR="0083499B">
        <w:rPr>
          <w:lang w:val="bg-BG"/>
        </w:rPr>
        <w:t xml:space="preserve"> (приложен образец)</w:t>
      </w:r>
      <w:r>
        <w:rPr>
          <w:lang w:val="bg-BG"/>
        </w:rPr>
        <w:t>.</w:t>
      </w:r>
    </w:p>
    <w:p w:rsidR="00C77013" w:rsidRDefault="00C77013" w:rsidP="00C77013">
      <w:pPr>
        <w:spacing w:line="240" w:lineRule="auto"/>
        <w:rPr>
          <w:lang w:val="bg-BG"/>
        </w:rPr>
      </w:pPr>
      <w:r>
        <w:rPr>
          <w:lang w:val="bg-BG"/>
        </w:rPr>
        <w:t xml:space="preserve">13.2.3. Всеки участник има право да представи само една оферта. Не се допуска представяне на варианти на офертата. </w:t>
      </w:r>
    </w:p>
    <w:p w:rsidR="00C77013" w:rsidRDefault="00C77013" w:rsidP="00C77013">
      <w:pPr>
        <w:spacing w:line="240" w:lineRule="auto"/>
        <w:rPr>
          <w:lang w:val="bg-BG"/>
        </w:rPr>
      </w:pPr>
      <w:r>
        <w:rPr>
          <w:lang w:val="bg-BG"/>
        </w:rPr>
        <w:t>13.2.4. Офертата се подписва от законния представител на участника или от изрично упълномощено лице (представя се оригинал или нотариално заверен препис на пълномощно с нотариално удостоверяване на подписа на законния представител на участника).</w:t>
      </w:r>
    </w:p>
    <w:p w:rsidR="00C77013" w:rsidRPr="008B7CEB" w:rsidRDefault="00C77013" w:rsidP="00C77013">
      <w:pPr>
        <w:shd w:val="clear" w:color="auto" w:fill="FFFFFF"/>
        <w:ind w:right="6"/>
        <w:rPr>
          <w:bCs/>
          <w:color w:val="000000"/>
          <w:spacing w:val="-7"/>
        </w:rPr>
      </w:pPr>
      <w:r>
        <w:rPr>
          <w:lang w:val="bg-BG"/>
        </w:rPr>
        <w:t xml:space="preserve">13.2.5. Когато участникът е обединение, което не е </w:t>
      </w:r>
      <w:r w:rsidRPr="008B7CEB">
        <w:rPr>
          <w:bCs/>
          <w:color w:val="000000"/>
          <w:spacing w:val="-7"/>
        </w:rPr>
        <w:t xml:space="preserve">юридическо лице, офертата се подава общо, от името на представителите на лицата, участващи в обединението, като офертата трябва да съдържа копие от документ (договор или друго),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C77013" w:rsidRPr="008B7CEB" w:rsidRDefault="00C77013" w:rsidP="00C77013">
      <w:pPr>
        <w:shd w:val="clear" w:color="auto" w:fill="FFFFFF"/>
        <w:tabs>
          <w:tab w:val="left" w:pos="250"/>
        </w:tabs>
        <w:rPr>
          <w:bCs/>
          <w:color w:val="000000"/>
          <w:spacing w:val="-7"/>
        </w:rPr>
      </w:pPr>
      <w:r w:rsidRPr="008B7CEB">
        <w:rPr>
          <w:b/>
          <w:bCs/>
          <w:color w:val="000000"/>
          <w:spacing w:val="-7"/>
        </w:rPr>
        <w:tab/>
      </w:r>
      <w:r w:rsidRPr="008B7CEB">
        <w:rPr>
          <w:bCs/>
          <w:color w:val="000000"/>
          <w:spacing w:val="-7"/>
        </w:rPr>
        <w:t xml:space="preserve">а) </w:t>
      </w:r>
      <w:proofErr w:type="gramStart"/>
      <w:r w:rsidRPr="008B7CEB">
        <w:rPr>
          <w:bCs/>
          <w:color w:val="000000"/>
          <w:spacing w:val="-7"/>
        </w:rPr>
        <w:t>правата</w:t>
      </w:r>
      <w:proofErr w:type="gramEnd"/>
      <w:r w:rsidRPr="008B7CEB">
        <w:rPr>
          <w:bCs/>
          <w:color w:val="000000"/>
          <w:spacing w:val="-7"/>
        </w:rPr>
        <w:t xml:space="preserve"> и задълженията на участниците в обединението; </w:t>
      </w:r>
    </w:p>
    <w:p w:rsidR="00C77013" w:rsidRPr="008B7CEB" w:rsidRDefault="00C77013" w:rsidP="00C77013">
      <w:pPr>
        <w:shd w:val="clear" w:color="auto" w:fill="FFFFFF"/>
        <w:tabs>
          <w:tab w:val="left" w:pos="250"/>
        </w:tabs>
        <w:ind w:firstLine="284"/>
        <w:rPr>
          <w:bCs/>
          <w:color w:val="000000"/>
          <w:spacing w:val="-7"/>
        </w:rPr>
      </w:pPr>
      <w:r w:rsidRPr="008B7CEB">
        <w:rPr>
          <w:bCs/>
          <w:color w:val="000000"/>
          <w:spacing w:val="-7"/>
        </w:rPr>
        <w:t xml:space="preserve">б) </w:t>
      </w:r>
      <w:proofErr w:type="gramStart"/>
      <w:r w:rsidRPr="008B7CEB">
        <w:rPr>
          <w:bCs/>
          <w:color w:val="000000"/>
          <w:spacing w:val="-7"/>
        </w:rPr>
        <w:t>разпределението</w:t>
      </w:r>
      <w:proofErr w:type="gramEnd"/>
      <w:r w:rsidRPr="008B7CEB">
        <w:rPr>
          <w:bCs/>
          <w:color w:val="000000"/>
          <w:spacing w:val="-7"/>
        </w:rPr>
        <w:t xml:space="preserve"> на отговорността между членовете на обединението; </w:t>
      </w:r>
    </w:p>
    <w:p w:rsidR="00C77013" w:rsidRPr="008B7CEB" w:rsidRDefault="00C77013" w:rsidP="00C77013">
      <w:pPr>
        <w:shd w:val="clear" w:color="auto" w:fill="FFFFFF"/>
        <w:tabs>
          <w:tab w:val="left" w:pos="250"/>
        </w:tabs>
        <w:ind w:firstLine="284"/>
        <w:rPr>
          <w:bCs/>
          <w:color w:val="000000"/>
          <w:spacing w:val="-7"/>
        </w:rPr>
      </w:pPr>
      <w:r w:rsidRPr="008B7CEB">
        <w:rPr>
          <w:bCs/>
          <w:color w:val="000000"/>
          <w:spacing w:val="-7"/>
        </w:rPr>
        <w:t xml:space="preserve">в) </w:t>
      </w:r>
      <w:proofErr w:type="gramStart"/>
      <w:r w:rsidRPr="008B7CEB">
        <w:rPr>
          <w:bCs/>
          <w:color w:val="000000"/>
          <w:spacing w:val="-7"/>
        </w:rPr>
        <w:t>дейностите</w:t>
      </w:r>
      <w:proofErr w:type="gramEnd"/>
      <w:r w:rsidRPr="008B7CEB">
        <w:rPr>
          <w:bCs/>
          <w:color w:val="000000"/>
          <w:spacing w:val="-7"/>
        </w:rPr>
        <w:t xml:space="preserve">, които ще изпълнява всеки член на обединението. </w:t>
      </w:r>
    </w:p>
    <w:p w:rsidR="00C77013" w:rsidRDefault="00C77013" w:rsidP="00C77013">
      <w:pPr>
        <w:shd w:val="clear" w:color="auto" w:fill="FFFFFF"/>
        <w:tabs>
          <w:tab w:val="left" w:pos="250"/>
        </w:tabs>
        <w:ind w:firstLine="284"/>
        <w:rPr>
          <w:bCs/>
          <w:color w:val="000000"/>
          <w:spacing w:val="-7"/>
        </w:rPr>
      </w:pPr>
      <w:r w:rsidRPr="008B7CEB">
        <w:rPr>
          <w:bCs/>
          <w:color w:val="000000"/>
          <w:spacing w:val="-7"/>
        </w:rPr>
        <w:t>Представляващият обединението или всички лица в обединението подписват и подпечатват документите в офертата, които се представят от името на обединението.</w:t>
      </w:r>
    </w:p>
    <w:p w:rsidR="002B3769" w:rsidRDefault="002B3769" w:rsidP="0049560B">
      <w:pPr>
        <w:pStyle w:val="a8"/>
        <w:numPr>
          <w:ilvl w:val="2"/>
          <w:numId w:val="9"/>
        </w:numPr>
        <w:shd w:val="clear" w:color="auto" w:fill="FFFFFF"/>
        <w:tabs>
          <w:tab w:val="left" w:pos="250"/>
        </w:tabs>
        <w:ind w:left="0" w:firstLine="0"/>
        <w:rPr>
          <w:spacing w:val="4"/>
          <w:lang w:val="bg-BG"/>
        </w:rPr>
      </w:pPr>
      <w:r>
        <w:rPr>
          <w:spacing w:val="4"/>
          <w:lang w:val="bg-BG"/>
        </w:rPr>
        <w:t xml:space="preserve"> Представянето на офертата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220D1E" w:rsidRPr="00220D1E" w:rsidRDefault="002B3769" w:rsidP="0049560B">
      <w:pPr>
        <w:pStyle w:val="a8"/>
        <w:numPr>
          <w:ilvl w:val="2"/>
          <w:numId w:val="9"/>
        </w:numPr>
        <w:shd w:val="clear" w:color="auto" w:fill="FFFFFF"/>
        <w:tabs>
          <w:tab w:val="left" w:pos="250"/>
        </w:tabs>
        <w:ind w:left="0" w:firstLine="0"/>
        <w:rPr>
          <w:bCs/>
          <w:color w:val="000000"/>
          <w:spacing w:val="-7"/>
        </w:rPr>
      </w:pPr>
      <w:r w:rsidRPr="00220D1E">
        <w:rPr>
          <w:spacing w:val="4"/>
          <w:lang w:val="bg-BG"/>
        </w:rPr>
        <w:t xml:space="preserve"> Участникът ще бъде отстранен от участие, ако в офертата си е поставил условия и изисквания, които не отговарят на обявените в документацията </w:t>
      </w:r>
      <w:r w:rsidR="00220D1E" w:rsidRPr="00220D1E">
        <w:rPr>
          <w:spacing w:val="4"/>
          <w:lang w:val="bg-BG"/>
        </w:rPr>
        <w:t>или е представил повече от една оферта, или е представил оферта с варианти, или е представил самостоятелна оферта, въпреки, че в офертата на друг участник е посочен като подизпълнител.</w:t>
      </w:r>
    </w:p>
    <w:p w:rsidR="00EF4914" w:rsidRPr="00220D1E" w:rsidRDefault="00EF4914" w:rsidP="0049560B">
      <w:pPr>
        <w:pStyle w:val="a8"/>
        <w:numPr>
          <w:ilvl w:val="2"/>
          <w:numId w:val="9"/>
        </w:numPr>
        <w:shd w:val="clear" w:color="auto" w:fill="FFFFFF"/>
        <w:tabs>
          <w:tab w:val="left" w:pos="250"/>
        </w:tabs>
        <w:ind w:left="0" w:firstLine="0"/>
        <w:rPr>
          <w:bCs/>
          <w:color w:val="000000"/>
          <w:spacing w:val="-7"/>
        </w:rPr>
      </w:pPr>
      <w:r w:rsidRPr="00220D1E">
        <w:rPr>
          <w:spacing w:val="4"/>
          <w:u w:val="single"/>
        </w:rPr>
        <w:t>До изтичането на срока за подаване на офертите всеки участник може да промени, да допълни или да оттегли офертата си</w:t>
      </w:r>
      <w:r w:rsidRPr="00220D1E">
        <w:rPr>
          <w:spacing w:val="4"/>
        </w:rPr>
        <w:t>.</w:t>
      </w:r>
    </w:p>
    <w:p w:rsidR="00B41641" w:rsidRPr="00B41641" w:rsidRDefault="00B41641" w:rsidP="00C77013">
      <w:pPr>
        <w:shd w:val="clear" w:color="auto" w:fill="FFFFFF"/>
        <w:tabs>
          <w:tab w:val="left" w:pos="250"/>
        </w:tabs>
        <w:ind w:firstLine="284"/>
        <w:rPr>
          <w:bCs/>
          <w:color w:val="000000"/>
          <w:spacing w:val="-7"/>
          <w:u w:val="single"/>
        </w:rPr>
      </w:pPr>
    </w:p>
    <w:p w:rsidR="00C77013" w:rsidRDefault="0083499B" w:rsidP="0049560B">
      <w:pPr>
        <w:pStyle w:val="a8"/>
        <w:numPr>
          <w:ilvl w:val="2"/>
          <w:numId w:val="9"/>
        </w:numPr>
        <w:spacing w:line="240" w:lineRule="auto"/>
        <w:ind w:left="0" w:firstLine="0"/>
        <w:rPr>
          <w:lang w:val="bg-BG"/>
        </w:rPr>
      </w:pPr>
      <w:r>
        <w:rPr>
          <w:lang w:val="bg-BG"/>
        </w:rPr>
        <w:t xml:space="preserve">Към </w:t>
      </w:r>
      <w:r w:rsidR="00011B98">
        <w:rPr>
          <w:lang w:val="bg-BG"/>
        </w:rPr>
        <w:t>офертата се прилагат</w:t>
      </w:r>
      <w:r w:rsidR="00C77013">
        <w:rPr>
          <w:lang w:val="bg-BG"/>
        </w:rPr>
        <w:t>:</w:t>
      </w:r>
    </w:p>
    <w:p w:rsidR="006135A9" w:rsidRDefault="00C77013" w:rsidP="00011B98">
      <w:pPr>
        <w:spacing w:line="240" w:lineRule="auto"/>
        <w:rPr>
          <w:lang w:val="bg-BG"/>
        </w:rPr>
      </w:pPr>
      <w:r>
        <w:rPr>
          <w:lang w:val="bg-BG"/>
        </w:rPr>
        <w:t xml:space="preserve">а) </w:t>
      </w:r>
      <w:r w:rsidR="006135A9">
        <w:rPr>
          <w:lang w:val="bg-BG"/>
        </w:rPr>
        <w:t>Списък на документите</w:t>
      </w:r>
    </w:p>
    <w:p w:rsidR="00011B98" w:rsidRPr="00011B98" w:rsidRDefault="006135A9" w:rsidP="00011B98">
      <w:pPr>
        <w:spacing w:line="240" w:lineRule="auto"/>
        <w:rPr>
          <w:lang w:val="en"/>
        </w:rPr>
      </w:pPr>
      <w:r>
        <w:rPr>
          <w:u w:val="single"/>
          <w:lang w:val="bg-BG"/>
        </w:rPr>
        <w:t xml:space="preserve">б) </w:t>
      </w:r>
      <w:r w:rsidR="00011B98" w:rsidRPr="00011B98">
        <w:rPr>
          <w:u w:val="single"/>
        </w:rPr>
        <w:t>Единен европейски документ за обществени поръчки</w:t>
      </w:r>
      <w:r w:rsidR="00011B98" w:rsidRPr="00011B98">
        <w:t xml:space="preserve"> (ЕЕДОП</w:t>
      </w:r>
      <w:r w:rsidR="00011B98" w:rsidRPr="00011B98">
        <w:rPr>
          <w:lang w:val="bg-BG"/>
        </w:rPr>
        <w:t xml:space="preserve"> – </w:t>
      </w:r>
      <w:r>
        <w:rPr>
          <w:lang w:val="bg-BG"/>
        </w:rPr>
        <w:t>приложен образец</w:t>
      </w:r>
      <w:r w:rsidR="00011B98" w:rsidRPr="00011B98">
        <w:t>) за участника в съответствие с изискванията на закона и условията на Възложителя</w:t>
      </w:r>
      <w:r w:rsidR="00011B98" w:rsidRPr="00011B98">
        <w:rPr>
          <w:lang w:val="bg-BG"/>
        </w:rPr>
        <w:t xml:space="preserve"> – подава само по отношение съответствието на участника с поставените от възложителя критерии за подбор</w:t>
      </w:r>
      <w:r w:rsidR="00011B98" w:rsidRPr="00011B98">
        <w:t>. Ако участникът е обединени</w:t>
      </w:r>
      <w:r w:rsidR="00011B98" w:rsidRPr="00011B98">
        <w:rPr>
          <w:lang w:val="bg-BG"/>
        </w:rPr>
        <w:t>е</w:t>
      </w:r>
      <w:r w:rsidR="00011B98" w:rsidRPr="00011B98">
        <w:t xml:space="preserve"> документът се представя за всеки от участниците в обединението, което не е юридическо лице, за всеки подизпълнител (в случай че участник има подизпълнители) и за всяко лице, чиито ресурси ще бъдат ангажирани в изпълнението на поръчката.</w:t>
      </w:r>
      <w:r w:rsidR="00011B98" w:rsidRPr="00011B98">
        <w:rPr>
          <w:lang w:val="bg-BG"/>
        </w:rPr>
        <w:t xml:space="preserve"> </w:t>
      </w:r>
      <w:r w:rsidR="00011B98" w:rsidRPr="00011B98">
        <w:rPr>
          <w:bCs/>
        </w:rPr>
        <w:t xml:space="preserve">Стандартният образец на ЕЕДОП може да бъда намерен </w:t>
      </w:r>
      <w:r w:rsidR="00011B98" w:rsidRPr="00011B98">
        <w:rPr>
          <w:bCs/>
          <w:lang w:val="bg-BG"/>
        </w:rPr>
        <w:t xml:space="preserve">и </w:t>
      </w:r>
      <w:r w:rsidR="00011B98" w:rsidRPr="00011B98">
        <w:rPr>
          <w:bCs/>
        </w:rPr>
        <w:t xml:space="preserve">на </w:t>
      </w:r>
      <w:hyperlink r:id="rId17" w:history="1">
        <w:r w:rsidR="00011B98" w:rsidRPr="00011B98">
          <w:rPr>
            <w:rStyle w:val="a3"/>
            <w:bCs/>
          </w:rPr>
          <w:t>http://www.aop.bg/fckedit2/user/File/bg/obraztzi/ESPD-BG1.doc</w:t>
        </w:r>
      </w:hyperlink>
      <w:r w:rsidR="00011B98" w:rsidRPr="00011B98">
        <w:rPr>
          <w:bCs/>
        </w:rPr>
        <w:t>;</w:t>
      </w:r>
    </w:p>
    <w:p w:rsidR="0083499B" w:rsidRDefault="006135A9" w:rsidP="00011B98">
      <w:pPr>
        <w:spacing w:line="240" w:lineRule="auto"/>
        <w:rPr>
          <w:lang w:val="bg-BG"/>
        </w:rPr>
      </w:pPr>
      <w:r>
        <w:rPr>
          <w:lang w:val="bg-BG"/>
        </w:rPr>
        <w:t>в</w:t>
      </w:r>
      <w:r w:rsidR="0083499B">
        <w:rPr>
          <w:lang w:val="bg-BG"/>
        </w:rPr>
        <w:t>) Техническо предложение (приложен образец)</w:t>
      </w:r>
      <w:r>
        <w:rPr>
          <w:lang w:val="bg-BG"/>
        </w:rPr>
        <w:t>, съдържащо:</w:t>
      </w:r>
    </w:p>
    <w:p w:rsidR="006135A9" w:rsidRDefault="006135A9" w:rsidP="0049560B">
      <w:pPr>
        <w:pStyle w:val="a8"/>
        <w:numPr>
          <w:ilvl w:val="0"/>
          <w:numId w:val="16"/>
        </w:numPr>
        <w:spacing w:line="240" w:lineRule="auto"/>
        <w:rPr>
          <w:lang w:val="bg-BG"/>
        </w:rPr>
      </w:pPr>
      <w:r>
        <w:rPr>
          <w:lang w:val="bg-BG"/>
        </w:rPr>
        <w:t>Документ за упълномощаване, когато лицето, което подава офертата, не е законния представител на участника – прилага се пълномощно с нотариално удостоверяване на подписа(ите) в оригинал или нотариално заверен препис;</w:t>
      </w:r>
    </w:p>
    <w:p w:rsidR="00562F09" w:rsidRDefault="00562F09" w:rsidP="0049560B">
      <w:pPr>
        <w:pStyle w:val="a8"/>
        <w:numPr>
          <w:ilvl w:val="0"/>
          <w:numId w:val="16"/>
        </w:numPr>
        <w:spacing w:line="240" w:lineRule="auto"/>
        <w:rPr>
          <w:lang w:val="bg-BG"/>
        </w:rPr>
      </w:pPr>
      <w:r>
        <w:rPr>
          <w:lang w:val="bg-BG"/>
        </w:rPr>
        <w:t>Предложение за изпълнение на поръчката в съответствие с техническите спецификации и изискванията на Възложителя;</w:t>
      </w:r>
    </w:p>
    <w:p w:rsidR="00562F09" w:rsidRDefault="00562F09" w:rsidP="0049560B">
      <w:pPr>
        <w:pStyle w:val="a8"/>
        <w:numPr>
          <w:ilvl w:val="0"/>
          <w:numId w:val="16"/>
        </w:numPr>
        <w:spacing w:line="240" w:lineRule="auto"/>
        <w:rPr>
          <w:lang w:val="bg-BG"/>
        </w:rPr>
      </w:pPr>
      <w:r>
        <w:rPr>
          <w:lang w:val="bg-BG"/>
        </w:rPr>
        <w:t>Декларация съгласие с клаузите на приложения проект на договор;</w:t>
      </w:r>
    </w:p>
    <w:p w:rsidR="006135A9" w:rsidRDefault="006135A9" w:rsidP="0049560B">
      <w:pPr>
        <w:pStyle w:val="a8"/>
        <w:numPr>
          <w:ilvl w:val="0"/>
          <w:numId w:val="16"/>
        </w:numPr>
        <w:spacing w:line="240" w:lineRule="auto"/>
        <w:rPr>
          <w:lang w:val="bg-BG"/>
        </w:rPr>
      </w:pPr>
      <w:r>
        <w:rPr>
          <w:lang w:val="bg-BG"/>
        </w:rPr>
        <w:t xml:space="preserve">Декларация за </w:t>
      </w:r>
      <w:r w:rsidR="00562F09">
        <w:rPr>
          <w:lang w:val="bg-BG"/>
        </w:rPr>
        <w:t xml:space="preserve">срока на </w:t>
      </w:r>
      <w:r>
        <w:rPr>
          <w:lang w:val="bg-BG"/>
        </w:rPr>
        <w:t>валидност на офертата</w:t>
      </w:r>
      <w:r w:rsidR="00562F09">
        <w:rPr>
          <w:lang w:val="bg-BG"/>
        </w:rPr>
        <w:t>;</w:t>
      </w:r>
    </w:p>
    <w:p w:rsidR="00562F09" w:rsidRDefault="00562F09" w:rsidP="0049560B">
      <w:pPr>
        <w:pStyle w:val="a8"/>
        <w:numPr>
          <w:ilvl w:val="0"/>
          <w:numId w:val="16"/>
        </w:numPr>
        <w:spacing w:line="240" w:lineRule="auto"/>
        <w:rPr>
          <w:lang w:val="bg-BG"/>
        </w:rPr>
      </w:pPr>
      <w:r>
        <w:rPr>
          <w:lang w:val="bg-BG"/>
        </w:rPr>
        <w:lastRenderedPageBreak/>
        <w:t xml:space="preserve">Друга информация и/или документи, изискани от Възложителя, приложими към предоставяните от участника услуги, в съответствие с изискванията на </w:t>
      </w:r>
      <w:r w:rsidRPr="00562F09">
        <w:rPr>
          <w:lang w:val="bg-BG"/>
        </w:rPr>
        <w:t>Наредба № 16-1399 от 11.10.2013г. за изискванията за местоположението, пригодността и оборудването на помещението за извършване на туроператорска и/ или туристическа агентска дейност и за образованието, езиковата квалификация и стажа на персонала, който ще бъде зает в осъществяването на туристическата дейност.</w:t>
      </w:r>
    </w:p>
    <w:p w:rsidR="0083499B" w:rsidRDefault="00562F09" w:rsidP="00011B98">
      <w:pPr>
        <w:spacing w:line="240" w:lineRule="auto"/>
        <w:rPr>
          <w:lang w:val="bg-BG"/>
        </w:rPr>
      </w:pPr>
      <w:r>
        <w:rPr>
          <w:lang w:val="bg-BG"/>
        </w:rPr>
        <w:t>г</w:t>
      </w:r>
      <w:r w:rsidR="0083499B">
        <w:rPr>
          <w:lang w:val="bg-BG"/>
        </w:rPr>
        <w:t>) Ценово предложение (приложен образец)</w:t>
      </w:r>
      <w:r w:rsidR="00F82786">
        <w:rPr>
          <w:lang w:val="bg-BG"/>
        </w:rPr>
        <w:t>, съдържащо предложение на участника относно цената за придобиване и предложенията по други показатели с парично изражение, когато е приложимо</w:t>
      </w:r>
      <w:r w:rsidR="0083499B">
        <w:rPr>
          <w:lang w:val="bg-BG"/>
        </w:rPr>
        <w:t>. Ценовото предложение се поставя в отделна запечатана, непрозрачна опаковка с надпис „</w:t>
      </w:r>
      <w:r w:rsidR="00F82786">
        <w:rPr>
          <w:lang w:val="bg-BG"/>
        </w:rPr>
        <w:t>Предлагани ц</w:t>
      </w:r>
      <w:r w:rsidR="0083499B">
        <w:rPr>
          <w:lang w:val="bg-BG"/>
        </w:rPr>
        <w:t>енови параметри“</w:t>
      </w:r>
      <w:r w:rsidR="00FE23E1">
        <w:rPr>
          <w:lang w:val="bg-BG"/>
        </w:rPr>
        <w:t>. Посочена от участника цена в ценовото предложение следва да включва всички разходи, свързани с изпълнението на поръчката.</w:t>
      </w:r>
    </w:p>
    <w:p w:rsidR="00FE23E1" w:rsidRDefault="0056628E" w:rsidP="00011B98">
      <w:pPr>
        <w:spacing w:line="240" w:lineRule="auto"/>
        <w:rPr>
          <w:lang w:val="bg-BG"/>
        </w:rPr>
      </w:pPr>
      <w:r>
        <w:rPr>
          <w:lang w:val="bg-BG"/>
        </w:rPr>
        <w:t>д</w:t>
      </w:r>
      <w:r w:rsidR="00FE23E1">
        <w:rPr>
          <w:lang w:val="bg-BG"/>
        </w:rPr>
        <w:t>) други документи, доказващи изпълнението на поставените критерии за подбор и/или съответствието с техническите характеристики на продуктите.</w:t>
      </w:r>
    </w:p>
    <w:p w:rsidR="00FE23E1" w:rsidRDefault="00FE23E1" w:rsidP="00C77013">
      <w:pPr>
        <w:spacing w:line="240" w:lineRule="auto"/>
        <w:ind w:left="360"/>
        <w:rPr>
          <w:lang w:val="bg-BG"/>
        </w:rPr>
      </w:pPr>
    </w:p>
    <w:p w:rsidR="00B41641" w:rsidRPr="0017363C" w:rsidRDefault="00B41641" w:rsidP="0049560B">
      <w:pPr>
        <w:pStyle w:val="a8"/>
        <w:numPr>
          <w:ilvl w:val="1"/>
          <w:numId w:val="9"/>
        </w:numPr>
        <w:spacing w:line="240" w:lineRule="auto"/>
        <w:ind w:left="0" w:firstLine="0"/>
        <w:rPr>
          <w:b/>
          <w:lang w:val="bg-BG"/>
        </w:rPr>
      </w:pPr>
      <w:r w:rsidRPr="00011B98">
        <w:rPr>
          <w:b/>
          <w:lang w:val="bg-BG"/>
        </w:rPr>
        <w:t xml:space="preserve">Срок на валидност на офертата – </w:t>
      </w:r>
      <w:r w:rsidRPr="00011B98">
        <w:rPr>
          <w:b/>
          <w:u w:val="single"/>
          <w:lang w:val="bg-BG"/>
        </w:rPr>
        <w:t>Срокът на валидност на о</w:t>
      </w:r>
      <w:r w:rsidR="0017363C">
        <w:rPr>
          <w:b/>
          <w:u w:val="single"/>
          <w:lang w:val="bg-BG"/>
        </w:rPr>
        <w:t xml:space="preserve">фертата е 3 (три) месеца, </w:t>
      </w:r>
      <w:r w:rsidR="0017363C">
        <w:rPr>
          <w:lang w:val="bg-BG"/>
        </w:rPr>
        <w:t>считано от датата, определена като крайна дата за получаване на оферти.</w:t>
      </w:r>
    </w:p>
    <w:p w:rsidR="0017363C" w:rsidRPr="0017363C" w:rsidRDefault="0017363C" w:rsidP="0049560B">
      <w:pPr>
        <w:pStyle w:val="a8"/>
        <w:numPr>
          <w:ilvl w:val="1"/>
          <w:numId w:val="9"/>
        </w:numPr>
        <w:spacing w:line="240" w:lineRule="auto"/>
        <w:ind w:left="0" w:firstLine="0"/>
        <w:rPr>
          <w:b/>
          <w:lang w:val="bg-BG"/>
        </w:rPr>
      </w:pPr>
      <w:r>
        <w:rPr>
          <w:lang w:val="bg-BG"/>
        </w:rPr>
        <w:t>Възложителят може да писка от участниците да удължат срока на валидност на офертите до сключване на договор.</w:t>
      </w:r>
    </w:p>
    <w:p w:rsidR="0017363C" w:rsidRPr="00011B98" w:rsidRDefault="0017363C" w:rsidP="0049560B">
      <w:pPr>
        <w:pStyle w:val="a8"/>
        <w:numPr>
          <w:ilvl w:val="1"/>
          <w:numId w:val="9"/>
        </w:numPr>
        <w:spacing w:line="240" w:lineRule="auto"/>
        <w:ind w:left="0" w:firstLine="0"/>
        <w:rPr>
          <w:b/>
          <w:lang w:val="bg-BG"/>
        </w:rPr>
      </w:pPr>
      <w:r>
        <w:rPr>
          <w:lang w:val="bg-BG"/>
        </w:rPr>
        <w:t>Участник ще бъде отстранен от участие в процедурата за възлагане на настоящата обществена поръчка, ако представи оферта с по-кратък срок за валидност и откаже да го удължи или ако представи оферта с нормален срок, но при последващо поискване от Възложителя – откаже да я удължи.</w:t>
      </w:r>
    </w:p>
    <w:p w:rsidR="00FF21BA" w:rsidRDefault="00FF21BA" w:rsidP="00FF21BA">
      <w:pPr>
        <w:pStyle w:val="a8"/>
        <w:spacing w:line="240" w:lineRule="auto"/>
        <w:ind w:left="0"/>
        <w:rPr>
          <w:lang w:val="bg-BG"/>
        </w:rPr>
      </w:pPr>
    </w:p>
    <w:p w:rsidR="00B41641" w:rsidRPr="00011B98" w:rsidRDefault="00B41641" w:rsidP="0049560B">
      <w:pPr>
        <w:pStyle w:val="a8"/>
        <w:numPr>
          <w:ilvl w:val="1"/>
          <w:numId w:val="9"/>
        </w:numPr>
        <w:spacing w:line="240" w:lineRule="auto"/>
        <w:ind w:left="0" w:firstLine="0"/>
        <w:rPr>
          <w:b/>
          <w:lang w:val="bg-BG"/>
        </w:rPr>
      </w:pPr>
      <w:r w:rsidRPr="00011B98">
        <w:rPr>
          <w:b/>
          <w:lang w:val="bg-BG"/>
        </w:rPr>
        <w:t>Подаване на офертата</w:t>
      </w:r>
    </w:p>
    <w:p w:rsidR="00B41641" w:rsidRDefault="00B41641" w:rsidP="00805CF7">
      <w:pPr>
        <w:spacing w:line="240" w:lineRule="auto"/>
        <w:rPr>
          <w:lang w:val="bg-BG"/>
        </w:rPr>
      </w:pPr>
      <w:r>
        <w:rPr>
          <w:lang w:val="bg-BG"/>
        </w:rPr>
        <w:t>13.</w:t>
      </w:r>
      <w:r w:rsidR="00A70F70">
        <w:rPr>
          <w:lang w:val="bg-BG"/>
        </w:rPr>
        <w:t>6</w:t>
      </w:r>
      <w:r>
        <w:rPr>
          <w:lang w:val="bg-BG"/>
        </w:rPr>
        <w:t>.1. Офертата заедно с</w:t>
      </w:r>
      <w:r w:rsidR="00011B98">
        <w:rPr>
          <w:lang w:val="bg-BG"/>
        </w:rPr>
        <w:t>ъс списък на представяните документи и</w:t>
      </w:r>
      <w:r>
        <w:rPr>
          <w:lang w:val="bg-BG"/>
        </w:rPr>
        <w:t xml:space="preserve"> всички приложени към </w:t>
      </w:r>
      <w:r w:rsidR="00011B98">
        <w:rPr>
          <w:lang w:val="bg-BG"/>
        </w:rPr>
        <w:t>офертата</w:t>
      </w:r>
      <w:r>
        <w:rPr>
          <w:lang w:val="bg-BG"/>
        </w:rPr>
        <w:t xml:space="preserve"> документи се поставят в запечатана непрозрачна опаковка. </w:t>
      </w:r>
    </w:p>
    <w:p w:rsidR="00B41641" w:rsidRDefault="00B41641" w:rsidP="00805CF7">
      <w:pPr>
        <w:spacing w:line="240" w:lineRule="auto"/>
        <w:rPr>
          <w:lang w:val="bg-BG"/>
        </w:rPr>
      </w:pPr>
      <w:r w:rsidRPr="00C478C0">
        <w:rPr>
          <w:u w:val="single"/>
          <w:lang w:val="bg-BG"/>
        </w:rPr>
        <w:t>УТОЧНЕНИЕ:</w:t>
      </w:r>
      <w:r>
        <w:rPr>
          <w:lang w:val="bg-BG"/>
        </w:rPr>
        <w:t xml:space="preserve"> Когато участник подава документи за участие за повече от една обособена позиция, в опаковката за всяка обособена позиция се поставят поотделно  комплектувани документите, посочени по-горе, с изключение на ЕЕДОП, който може да се постави в общата опаковка на документите и се отнася за всички обособени позиции, за които участника подава оферта.</w:t>
      </w:r>
    </w:p>
    <w:p w:rsidR="00B41641" w:rsidRDefault="00B41641" w:rsidP="00805CF7">
      <w:pPr>
        <w:spacing w:line="240" w:lineRule="auto"/>
        <w:rPr>
          <w:lang w:val="bg-BG"/>
        </w:rPr>
      </w:pPr>
      <w:r>
        <w:rPr>
          <w:lang w:val="bg-BG"/>
        </w:rPr>
        <w:t>13.</w:t>
      </w:r>
      <w:r w:rsidR="00A70F70">
        <w:rPr>
          <w:lang w:val="bg-BG"/>
        </w:rPr>
        <w:t>6</w:t>
      </w:r>
      <w:r>
        <w:rPr>
          <w:lang w:val="bg-BG"/>
        </w:rPr>
        <w:t>.2. Върху опаковката се изписва: наименованието на участника, адрес за кореспонденция, лице за контакт, телефон и по възможност – факс и електронен адрес; наименованието на обществената поръчка, а когато е приложимо и наименованието на обособената позиция, за която се отнася офертата</w:t>
      </w:r>
      <w:r w:rsidR="00805CF7">
        <w:rPr>
          <w:lang w:val="bg-BG"/>
        </w:rPr>
        <w:t>.</w:t>
      </w:r>
    </w:p>
    <w:p w:rsidR="00805CF7" w:rsidRDefault="00805CF7" w:rsidP="00805CF7">
      <w:pPr>
        <w:spacing w:line="240" w:lineRule="auto"/>
        <w:rPr>
          <w:lang w:val="bg-BG"/>
        </w:rPr>
      </w:pPr>
      <w:r>
        <w:rPr>
          <w:lang w:val="bg-BG"/>
        </w:rPr>
        <w:t>13.</w:t>
      </w:r>
      <w:r w:rsidR="00A70F70">
        <w:rPr>
          <w:lang w:val="bg-BG"/>
        </w:rPr>
        <w:t>6</w:t>
      </w:r>
      <w:r>
        <w:rPr>
          <w:lang w:val="bg-BG"/>
        </w:rPr>
        <w:t>.3. Офертата се подава на адреса на Възложителя в гр. София, бул. „Г. М. Димитров“ № 52А, деловодството.</w:t>
      </w:r>
    </w:p>
    <w:p w:rsidR="00B41641" w:rsidRDefault="00805CF7" w:rsidP="00805CF7">
      <w:pPr>
        <w:spacing w:line="240" w:lineRule="auto"/>
        <w:rPr>
          <w:lang w:val="bg-BG"/>
        </w:rPr>
      </w:pPr>
      <w:r>
        <w:rPr>
          <w:lang w:val="bg-BG"/>
        </w:rPr>
        <w:t xml:space="preserve">13.4.4. </w:t>
      </w:r>
      <w:r w:rsidR="00B41641">
        <w:rPr>
          <w:lang w:val="bg-BG"/>
        </w:rPr>
        <w:t>Подаването на офертата се извършва от участника ил</w:t>
      </w:r>
      <w:r>
        <w:rPr>
          <w:lang w:val="bg-BG"/>
        </w:rPr>
        <w:t>и от упълномощено от него лице – лично или чрез пощенска или друга куриерска услуга с препоръчана пратка с обратна разписка на адреса на Възложителя.</w:t>
      </w:r>
      <w:r w:rsidR="00A70F70">
        <w:rPr>
          <w:lang w:val="bg-BG"/>
        </w:rPr>
        <w:t xml:space="preserve"> </w:t>
      </w:r>
    </w:p>
    <w:p w:rsidR="00A76D3F" w:rsidRPr="00A76D3F" w:rsidRDefault="00A76D3F" w:rsidP="00A76D3F">
      <w:pPr>
        <w:spacing w:line="240" w:lineRule="auto"/>
      </w:pPr>
      <w:r w:rsidRPr="00A76D3F">
        <w:rPr>
          <w:u w:val="single"/>
          <w:lang w:val="bg-BG"/>
        </w:rPr>
        <w:t>УТОЧНЕНИЕ:</w:t>
      </w:r>
      <w:r>
        <w:rPr>
          <w:lang w:val="bg-BG"/>
        </w:rPr>
        <w:t xml:space="preserve"> </w:t>
      </w:r>
      <w:r w:rsidRPr="00A76D3F">
        <w:t>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представения образец, възложителят може да отстрани участника от процедура, поради несъответствие на офертата с изискванията на документацията за участие.</w:t>
      </w:r>
    </w:p>
    <w:p w:rsidR="00A76D3F" w:rsidRPr="00A76D3F" w:rsidRDefault="00A76D3F" w:rsidP="00A76D3F">
      <w:pPr>
        <w:spacing w:line="240" w:lineRule="auto"/>
        <w:rPr>
          <w:bCs/>
        </w:rPr>
      </w:pPr>
      <w:r w:rsidRPr="00A76D3F">
        <w:rPr>
          <w:bCs/>
        </w:rPr>
        <w:t>В случай, че участникът прецени, че в подадената от него оферта има конфиденциална информация, във връзка с наличието на търговска тайна, която не иска да се разкрива от Възложителя, той следва да посочи това обстоятелство в Техническото предложение.</w:t>
      </w:r>
    </w:p>
    <w:p w:rsidR="00A76D3F" w:rsidRDefault="00A76D3F" w:rsidP="00805CF7">
      <w:pPr>
        <w:spacing w:line="240" w:lineRule="auto"/>
        <w:rPr>
          <w:lang w:val="bg-BG"/>
        </w:rPr>
      </w:pPr>
    </w:p>
    <w:p w:rsidR="00805CF7" w:rsidRPr="00011B98" w:rsidRDefault="00805CF7" w:rsidP="0049560B">
      <w:pPr>
        <w:pStyle w:val="a8"/>
        <w:numPr>
          <w:ilvl w:val="1"/>
          <w:numId w:val="9"/>
        </w:numPr>
        <w:spacing w:line="240" w:lineRule="auto"/>
        <w:ind w:left="0" w:firstLine="0"/>
        <w:rPr>
          <w:b/>
          <w:lang w:val="bg-BG"/>
        </w:rPr>
      </w:pPr>
      <w:r w:rsidRPr="00011B98">
        <w:rPr>
          <w:b/>
          <w:lang w:val="bg-BG"/>
        </w:rPr>
        <w:t xml:space="preserve">Срок за </w:t>
      </w:r>
      <w:r w:rsidR="00EF4914" w:rsidRPr="00011B98">
        <w:rPr>
          <w:b/>
          <w:lang w:val="bg-BG"/>
        </w:rPr>
        <w:t>получаване</w:t>
      </w:r>
      <w:r w:rsidRPr="00011B98">
        <w:rPr>
          <w:b/>
          <w:lang w:val="bg-BG"/>
        </w:rPr>
        <w:t xml:space="preserve"> на оферти</w:t>
      </w:r>
    </w:p>
    <w:p w:rsidR="00805CF7" w:rsidRDefault="00805CF7" w:rsidP="00805CF7">
      <w:pPr>
        <w:spacing w:line="240" w:lineRule="auto"/>
        <w:rPr>
          <w:lang w:val="bg-BG"/>
        </w:rPr>
      </w:pPr>
      <w:r>
        <w:rPr>
          <w:lang w:val="bg-BG"/>
        </w:rPr>
        <w:t>13.</w:t>
      </w:r>
      <w:r w:rsidR="00A70F70">
        <w:rPr>
          <w:lang w:val="bg-BG"/>
        </w:rPr>
        <w:t>7</w:t>
      </w:r>
      <w:r>
        <w:rPr>
          <w:lang w:val="bg-BG"/>
        </w:rPr>
        <w:t>.1. Офертата трябва да бъде получена в деловодството на Възложителя до изтичане на посочения в обявлението краен срок за получаване на оферти.</w:t>
      </w:r>
    </w:p>
    <w:p w:rsidR="00805CF7" w:rsidRDefault="00805CF7" w:rsidP="00805CF7">
      <w:pPr>
        <w:spacing w:line="240" w:lineRule="auto"/>
        <w:rPr>
          <w:lang w:val="bg-BG"/>
        </w:rPr>
      </w:pPr>
      <w:r>
        <w:rPr>
          <w:lang w:val="bg-BG"/>
        </w:rPr>
        <w:lastRenderedPageBreak/>
        <w:t>13.</w:t>
      </w:r>
      <w:r w:rsidR="00A70F70">
        <w:rPr>
          <w:lang w:val="bg-BG"/>
        </w:rPr>
        <w:t>7</w:t>
      </w:r>
      <w:r>
        <w:rPr>
          <w:lang w:val="bg-BG"/>
        </w:rPr>
        <w:t xml:space="preserve">.2. Не се приемат оферти, които са представени след изтичане на крайния срок или са поставени в незапечатана опаковка, или в опаковка с нарушена цялост. </w:t>
      </w:r>
    </w:p>
    <w:p w:rsidR="00805CF7" w:rsidRPr="00A8663E" w:rsidRDefault="00805CF7" w:rsidP="00805CF7">
      <w:pPr>
        <w:contextualSpacing/>
        <w:rPr>
          <w:rFonts w:eastAsia="Calibri"/>
        </w:rPr>
      </w:pPr>
      <w:r>
        <w:rPr>
          <w:rFonts w:eastAsia="Calibri"/>
          <w:lang w:val="bg-BG"/>
        </w:rPr>
        <w:t>13.</w:t>
      </w:r>
      <w:r w:rsidR="00A70F70">
        <w:rPr>
          <w:rFonts w:eastAsia="Calibri"/>
          <w:lang w:val="bg-BG"/>
        </w:rPr>
        <w:t>7</w:t>
      </w:r>
      <w:r>
        <w:rPr>
          <w:rFonts w:eastAsia="Calibri"/>
          <w:lang w:val="bg-BG"/>
        </w:rPr>
        <w:t xml:space="preserve">.3. </w:t>
      </w:r>
      <w:r w:rsidRPr="00A8663E">
        <w:rPr>
          <w:rFonts w:eastAsia="Calibri"/>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се прилагат разпоредбите на ЗОП и ППЗОП.</w:t>
      </w:r>
    </w:p>
    <w:p w:rsidR="00805CF7" w:rsidRDefault="00805CF7" w:rsidP="00EF4914">
      <w:pPr>
        <w:spacing w:line="240" w:lineRule="auto"/>
        <w:rPr>
          <w:rFonts w:eastAsia="Calibri"/>
        </w:rPr>
      </w:pPr>
      <w:r>
        <w:rPr>
          <w:rFonts w:eastAsia="Calibri"/>
          <w:lang w:val="bg-BG"/>
        </w:rPr>
        <w:t>13.</w:t>
      </w:r>
      <w:r w:rsidR="00A70F70">
        <w:rPr>
          <w:rFonts w:eastAsia="Calibri"/>
          <w:lang w:val="bg-BG"/>
        </w:rPr>
        <w:t>7</w:t>
      </w:r>
      <w:r>
        <w:rPr>
          <w:rFonts w:eastAsia="Calibri"/>
          <w:lang w:val="bg-BG"/>
        </w:rPr>
        <w:t xml:space="preserve">.4. </w:t>
      </w:r>
      <w:r w:rsidRPr="00A8663E">
        <w:rPr>
          <w:rFonts w:eastAsia="Calibri"/>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EF4914" w:rsidRPr="00EF4914" w:rsidRDefault="00EF4914" w:rsidP="00EF4914">
      <w:pPr>
        <w:spacing w:line="240" w:lineRule="auto"/>
        <w:rPr>
          <w:lang w:val="bg-BG"/>
        </w:rPr>
      </w:pPr>
      <w:r>
        <w:rPr>
          <w:rFonts w:eastAsia="Calibri"/>
          <w:lang w:val="bg-BG"/>
        </w:rPr>
        <w:t>13.</w:t>
      </w:r>
      <w:r w:rsidR="00A70F70">
        <w:rPr>
          <w:rFonts w:eastAsia="Calibri"/>
          <w:lang w:val="bg-BG"/>
        </w:rPr>
        <w:t>7</w:t>
      </w:r>
      <w:r>
        <w:rPr>
          <w:rFonts w:eastAsia="Calibri"/>
          <w:lang w:val="bg-BG"/>
        </w:rPr>
        <w:t xml:space="preserve">.5. </w:t>
      </w:r>
      <w:r>
        <w:rPr>
          <w:lang w:val="bg-BG"/>
        </w:rPr>
        <w:t>В случай на удължаване на срока за получаване на оферти , участниците ще бъдат уведомени за датата и часа на отваряне на офертите чрез публикуване на съобщение на профила на купувача.</w:t>
      </w:r>
    </w:p>
    <w:p w:rsidR="00EF4914" w:rsidRDefault="00EF4914" w:rsidP="00EF4914">
      <w:pPr>
        <w:jc w:val="center"/>
        <w:rPr>
          <w:b/>
          <w:lang w:val="bg-BG"/>
        </w:rPr>
      </w:pPr>
    </w:p>
    <w:p w:rsidR="00EF4914" w:rsidRPr="0075255B" w:rsidRDefault="00EF4914" w:rsidP="00EF4914">
      <w:pPr>
        <w:jc w:val="center"/>
        <w:rPr>
          <w:b/>
          <w:lang w:val="en-US"/>
        </w:rPr>
      </w:pPr>
      <w:r w:rsidRPr="0075255B">
        <w:rPr>
          <w:b/>
          <w:lang w:val="bg-BG"/>
        </w:rPr>
        <w:t xml:space="preserve">ЧАСТ </w:t>
      </w:r>
      <w:r w:rsidRPr="0075255B">
        <w:rPr>
          <w:b/>
          <w:lang w:val="en-US"/>
        </w:rPr>
        <w:t>V</w:t>
      </w:r>
    </w:p>
    <w:p w:rsidR="00EF4914" w:rsidRDefault="00EF4914" w:rsidP="00EF4914">
      <w:pPr>
        <w:spacing w:line="240" w:lineRule="auto"/>
        <w:ind w:firstLine="360"/>
        <w:jc w:val="center"/>
        <w:rPr>
          <w:lang w:val="bg-BG"/>
        </w:rPr>
      </w:pPr>
      <w:r w:rsidRPr="0075255B">
        <w:rPr>
          <w:b/>
          <w:lang w:val="bg-BG"/>
        </w:rPr>
        <w:t>ОТВАРЯНЕ, РАЗГЛЕЖДАНЕ И ОЦЕНКА НА ОФЕРТИТЕ</w:t>
      </w:r>
      <w:r>
        <w:rPr>
          <w:lang w:val="bg-BG"/>
        </w:rPr>
        <w:t xml:space="preserve"> </w:t>
      </w:r>
    </w:p>
    <w:p w:rsidR="00EF4914" w:rsidRDefault="00EF4914" w:rsidP="00EF4914">
      <w:pPr>
        <w:spacing w:line="240" w:lineRule="auto"/>
        <w:rPr>
          <w:lang w:val="bg-BG"/>
        </w:rPr>
      </w:pPr>
    </w:p>
    <w:p w:rsidR="00EF4914" w:rsidRDefault="00EF4914" w:rsidP="0049560B">
      <w:pPr>
        <w:pStyle w:val="a8"/>
        <w:numPr>
          <w:ilvl w:val="0"/>
          <w:numId w:val="9"/>
        </w:numPr>
        <w:tabs>
          <w:tab w:val="left" w:pos="0"/>
          <w:tab w:val="left" w:pos="426"/>
        </w:tabs>
        <w:spacing w:line="240" w:lineRule="auto"/>
        <w:ind w:left="0" w:firstLine="0"/>
        <w:rPr>
          <w:lang w:val="bg-BG"/>
        </w:rPr>
      </w:pPr>
      <w:r>
        <w:rPr>
          <w:lang w:val="bg-BG"/>
        </w:rPr>
        <w:t>Дата и час на отваряне на офертите</w:t>
      </w:r>
    </w:p>
    <w:p w:rsidR="00EF4914" w:rsidRDefault="00EF4914" w:rsidP="00EF4914">
      <w:pPr>
        <w:spacing w:line="240" w:lineRule="auto"/>
        <w:rPr>
          <w:lang w:val="bg-BG"/>
        </w:rPr>
      </w:pPr>
      <w:r>
        <w:rPr>
          <w:lang w:val="bg-BG"/>
        </w:rPr>
        <w:t>14.1. Отварянето на офертите ще бъде извършено на дата и в часа, посочени в обявлението за обществената поръчка</w:t>
      </w:r>
    </w:p>
    <w:p w:rsidR="00EF4914" w:rsidRDefault="00EF4914" w:rsidP="00EF4914">
      <w:pPr>
        <w:spacing w:line="240" w:lineRule="auto"/>
        <w:rPr>
          <w:lang w:val="bg-BG"/>
        </w:rPr>
      </w:pPr>
      <w:r>
        <w:rPr>
          <w:lang w:val="bg-BG"/>
        </w:rPr>
        <w:t>14.2. При промяна на датата и часа на отваряне на офертите, участниците се уведомяват чрез публикуване на съобщение в профила на купувача.</w:t>
      </w:r>
    </w:p>
    <w:p w:rsidR="00EF4914" w:rsidRPr="008B655F" w:rsidRDefault="00EF4914" w:rsidP="00EF4914">
      <w:pPr>
        <w:spacing w:line="240" w:lineRule="auto"/>
        <w:rPr>
          <w:lang w:val="en-US"/>
        </w:rPr>
      </w:pPr>
      <w:r>
        <w:rPr>
          <w:lang w:val="bg-BG"/>
        </w:rPr>
        <w:t>14.3. В профила на купувача се публикува и съобщението за датата, часа и мястото на отваряне на ценовите предложения на допуснатите участници.</w:t>
      </w:r>
    </w:p>
    <w:p w:rsidR="00EF4914" w:rsidRDefault="00EF4914" w:rsidP="00EF4914">
      <w:pPr>
        <w:spacing w:line="240" w:lineRule="auto"/>
        <w:rPr>
          <w:lang w:val="bg-BG"/>
        </w:rPr>
      </w:pPr>
      <w:r>
        <w:rPr>
          <w:lang w:val="bg-BG"/>
        </w:rPr>
        <w:t>14.4. Отварянето на офертите се извършва на заседание от комисия, назначена от Възложителя.</w:t>
      </w:r>
    </w:p>
    <w:p w:rsidR="00EF4914" w:rsidRDefault="00EF4914" w:rsidP="00EF4914">
      <w:pPr>
        <w:spacing w:line="240" w:lineRule="auto"/>
        <w:rPr>
          <w:lang w:val="bg-BG"/>
        </w:rPr>
      </w:pPr>
    </w:p>
    <w:p w:rsidR="00EF4914" w:rsidRPr="00A628D3" w:rsidRDefault="00A628D3" w:rsidP="0049560B">
      <w:pPr>
        <w:pStyle w:val="a8"/>
        <w:numPr>
          <w:ilvl w:val="1"/>
          <w:numId w:val="17"/>
        </w:numPr>
        <w:spacing w:line="240" w:lineRule="auto"/>
        <w:rPr>
          <w:lang w:val="bg-BG"/>
        </w:rPr>
      </w:pPr>
      <w:r>
        <w:rPr>
          <w:lang w:val="bg-BG"/>
        </w:rPr>
        <w:t xml:space="preserve"> </w:t>
      </w:r>
      <w:r w:rsidR="00EF4914" w:rsidRPr="00A628D3">
        <w:rPr>
          <w:lang w:val="bg-BG"/>
        </w:rPr>
        <w:t>Разглеждане на офертите</w:t>
      </w:r>
    </w:p>
    <w:p w:rsidR="00EF4914" w:rsidRDefault="008B655F" w:rsidP="00E06148">
      <w:pPr>
        <w:spacing w:line="240" w:lineRule="auto"/>
        <w:rPr>
          <w:lang w:val="bg-BG"/>
        </w:rPr>
      </w:pPr>
      <w:r>
        <w:rPr>
          <w:lang w:val="bg-BG"/>
        </w:rPr>
        <w:t>14.</w:t>
      </w:r>
      <w:r w:rsidR="00A628D3">
        <w:rPr>
          <w:lang w:val="bg-BG"/>
        </w:rPr>
        <w:t>5</w:t>
      </w:r>
      <w:r>
        <w:rPr>
          <w:lang w:val="bg-BG"/>
        </w:rPr>
        <w:t>.1. Разглеждането на офертите е свързано с установяване на съответствието на участниците с поставените минимални изисквания от Възложителя (критерии за подбор) и критериите за лично състояние (липсата на основания за отстраняване по чл. 54, ал. 1 от ЗОП) и се извършва от комисията на закрито заседание.</w:t>
      </w:r>
    </w:p>
    <w:p w:rsidR="00E06148" w:rsidRPr="00E06148" w:rsidRDefault="00E06148" w:rsidP="00E06148">
      <w:pPr>
        <w:spacing w:line="240" w:lineRule="auto"/>
        <w:rPr>
          <w:lang w:val="bg-BG"/>
        </w:rPr>
      </w:pPr>
      <w:r w:rsidRPr="00E06148">
        <w:rPr>
          <w:lang w:val="bg-BG"/>
        </w:rPr>
        <w:t>14.</w:t>
      </w:r>
      <w:r w:rsidR="00A628D3">
        <w:rPr>
          <w:lang w:val="bg-BG"/>
        </w:rPr>
        <w:t>5</w:t>
      </w:r>
      <w:r w:rsidRPr="00E06148">
        <w:rPr>
          <w:lang w:val="bg-BG"/>
        </w:rPr>
        <w:t xml:space="preserve">.2. В случай, че комисията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посочва същите в протокол, който изпраща на участниците и публикува в профила на купувача в един и същи ден. </w:t>
      </w:r>
    </w:p>
    <w:p w:rsidR="00E06148" w:rsidRPr="00E06148" w:rsidRDefault="00E06148" w:rsidP="00E06148">
      <w:pPr>
        <w:spacing w:line="240" w:lineRule="auto"/>
        <w:rPr>
          <w:lang w:val="bg-BG"/>
        </w:rPr>
      </w:pPr>
      <w:r w:rsidRPr="00E06148">
        <w:rPr>
          <w:lang w:val="bg-BG"/>
        </w:rPr>
        <w:t>14.</w:t>
      </w:r>
      <w:r w:rsidR="00A628D3">
        <w:rPr>
          <w:lang w:val="bg-BG"/>
        </w:rPr>
        <w:t>5</w:t>
      </w:r>
      <w:r w:rsidRPr="00E06148">
        <w:rPr>
          <w:lang w:val="bg-BG"/>
        </w:rPr>
        <w:t>.3. Участник, по отношение на който е констатирано несъответствие или липса на информация, разполага с възможността в срок до 5 (пет) работни дни да представи на комисията документи, които съдържат променена или допълнителна информация. Допълнителната информация може да обхваща факти и обстоятелства, които са настъпили след крайния срок за получаване на оферти. Тази възможност имат и подизпълнителите и третите лица, ако констатираното обстоятелство е по отношение на тях.</w:t>
      </w:r>
    </w:p>
    <w:p w:rsidR="00E06148" w:rsidRPr="00E06148" w:rsidRDefault="00E06148" w:rsidP="00E06148">
      <w:pPr>
        <w:spacing w:line="240" w:lineRule="auto"/>
        <w:rPr>
          <w:lang w:val="bg-BG"/>
        </w:rPr>
      </w:pPr>
      <w:r w:rsidRPr="00E06148">
        <w:rPr>
          <w:lang w:val="bg-BG"/>
        </w:rPr>
        <w:t>14.</w:t>
      </w:r>
      <w:r w:rsidR="00A628D3">
        <w:rPr>
          <w:lang w:val="bg-BG"/>
        </w:rPr>
        <w:t>5</w:t>
      </w:r>
      <w:r w:rsidRPr="00E06148">
        <w:rPr>
          <w:lang w:val="bg-BG"/>
        </w:rPr>
        <w:t>.4. След изтичането на срока по предходната точка, комисията пристъпва към разглеждане на допълнително представените документи.</w:t>
      </w:r>
    </w:p>
    <w:p w:rsidR="00E06148" w:rsidRPr="00E06148" w:rsidRDefault="00E06148" w:rsidP="00E06148">
      <w:pPr>
        <w:spacing w:line="240" w:lineRule="auto"/>
        <w:rPr>
          <w:lang w:val="bg-BG"/>
        </w:rPr>
      </w:pPr>
      <w:r w:rsidRPr="00E06148">
        <w:rPr>
          <w:lang w:val="bg-BG"/>
        </w:rPr>
        <w:t>14.</w:t>
      </w:r>
      <w:r w:rsidR="00A628D3">
        <w:rPr>
          <w:lang w:val="bg-BG"/>
        </w:rPr>
        <w:t>5</w:t>
      </w:r>
      <w:r w:rsidRPr="00E06148">
        <w:rPr>
          <w:lang w:val="bg-BG"/>
        </w:rPr>
        <w:t xml:space="preserve">.5. Комисията пристъпва към разглеждане на техническите предложения на участниците, чиито оферти са допуснати и проверява тяхното съответствие с предварително обявените условия. Комисията не разглежда техническите предложения на </w:t>
      </w:r>
      <w:r w:rsidRPr="00E06148">
        <w:rPr>
          <w:lang w:val="bg-BG"/>
        </w:rPr>
        <w:lastRenderedPageBreak/>
        <w:t>участниците, за които е установено, че не отговарят на изискванията за лично състояние и на критериите за подбор.</w:t>
      </w:r>
    </w:p>
    <w:p w:rsidR="008B655F" w:rsidRDefault="008B655F" w:rsidP="00E06148">
      <w:pPr>
        <w:spacing w:line="240" w:lineRule="auto"/>
        <w:rPr>
          <w:lang w:val="bg-BG"/>
        </w:rPr>
      </w:pPr>
    </w:p>
    <w:p w:rsidR="00E06148" w:rsidRPr="00E06148" w:rsidRDefault="00E06148" w:rsidP="00E06148">
      <w:pPr>
        <w:spacing w:line="240" w:lineRule="auto"/>
        <w:rPr>
          <w:b/>
          <w:lang w:val="bg-BG"/>
        </w:rPr>
      </w:pPr>
      <w:r w:rsidRPr="00E06148">
        <w:rPr>
          <w:b/>
          <w:lang w:val="bg-BG"/>
        </w:rPr>
        <w:t>14.</w:t>
      </w:r>
      <w:r w:rsidR="00A628D3">
        <w:rPr>
          <w:b/>
          <w:lang w:val="bg-BG"/>
        </w:rPr>
        <w:t>6</w:t>
      </w:r>
      <w:r w:rsidRPr="00E06148">
        <w:rPr>
          <w:b/>
          <w:lang w:val="bg-BG"/>
        </w:rPr>
        <w:t>. Оценяване на офертите</w:t>
      </w:r>
    </w:p>
    <w:p w:rsidR="00E06148" w:rsidRPr="00E06148" w:rsidRDefault="00E06148" w:rsidP="00E06148">
      <w:pPr>
        <w:spacing w:line="240" w:lineRule="auto"/>
        <w:rPr>
          <w:lang w:val="bg-BG"/>
        </w:rPr>
      </w:pPr>
      <w:r w:rsidRPr="00E06148">
        <w:rPr>
          <w:lang w:val="bg-BG"/>
        </w:rPr>
        <w:t>14.</w:t>
      </w:r>
      <w:r w:rsidR="00A628D3">
        <w:rPr>
          <w:lang w:val="bg-BG"/>
        </w:rPr>
        <w:t>6</w:t>
      </w:r>
      <w:r w:rsidRPr="00E06148">
        <w:rPr>
          <w:lang w:val="bg-BG"/>
        </w:rPr>
        <w:t xml:space="preserve">.1. Офертите се оценяват въз основа на критерия за оценка, обявен в настоящата документация и </w:t>
      </w:r>
      <w:r>
        <w:rPr>
          <w:lang w:val="bg-BG"/>
        </w:rPr>
        <w:t>обявлението</w:t>
      </w:r>
      <w:r w:rsidRPr="00E06148">
        <w:rPr>
          <w:lang w:val="bg-BG"/>
        </w:rPr>
        <w:t xml:space="preserve"> за обществената поръчка.</w:t>
      </w:r>
    </w:p>
    <w:p w:rsidR="00E06148" w:rsidRPr="00E06148" w:rsidRDefault="00A628D3" w:rsidP="00E06148">
      <w:pPr>
        <w:spacing w:line="240" w:lineRule="auto"/>
        <w:rPr>
          <w:lang w:val="bg-BG"/>
        </w:rPr>
      </w:pPr>
      <w:r>
        <w:rPr>
          <w:lang w:val="bg-BG"/>
        </w:rPr>
        <w:t>14.6</w:t>
      </w:r>
      <w:r w:rsidR="00E06148" w:rsidRPr="00E06148">
        <w:rPr>
          <w:lang w:val="bg-BG"/>
        </w:rPr>
        <w:t>.2. Комисията не разглежда ценовото предложение на участник, чиято оферта не отговаря на изискванията на Възложителя.</w:t>
      </w:r>
    </w:p>
    <w:p w:rsidR="00E06148" w:rsidRPr="00E06148" w:rsidRDefault="00E06148" w:rsidP="00E06148">
      <w:pPr>
        <w:spacing w:line="240" w:lineRule="auto"/>
        <w:rPr>
          <w:lang w:val="bg-BG"/>
        </w:rPr>
      </w:pPr>
      <w:r w:rsidRPr="00E06148">
        <w:rPr>
          <w:b/>
          <w:lang w:val="bg-BG"/>
        </w:rPr>
        <w:t>УТОЧНЕНИЕ:</w:t>
      </w:r>
      <w:r w:rsidRPr="00E06148">
        <w:rPr>
          <w:lang w:val="bg-BG"/>
        </w:rPr>
        <w:t xml:space="preserve"> Когато ценово предложение в офертата на участник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E06148" w:rsidRPr="00E06148" w:rsidRDefault="00E06148" w:rsidP="00E06148">
      <w:pPr>
        <w:spacing w:line="240" w:lineRule="auto"/>
        <w:rPr>
          <w:lang w:val="bg-BG"/>
        </w:rPr>
      </w:pPr>
      <w:r w:rsidRPr="00E06148">
        <w:rPr>
          <w:lang w:val="bg-BG"/>
        </w:rPr>
        <w:t>Обосновката може да се отнася до:</w:t>
      </w:r>
    </w:p>
    <w:p w:rsidR="00E06148" w:rsidRPr="00E06148" w:rsidRDefault="00E06148" w:rsidP="00E06148">
      <w:pPr>
        <w:spacing w:line="240" w:lineRule="auto"/>
        <w:rPr>
          <w:lang w:val="bg-BG"/>
        </w:rPr>
      </w:pPr>
      <w:r w:rsidRPr="00E06148">
        <w:rPr>
          <w:lang w:val="bg-BG"/>
        </w:rPr>
        <w:t>а) икономическите особености на производствения процес, на предоставяните услуги;</w:t>
      </w:r>
    </w:p>
    <w:p w:rsidR="00E06148" w:rsidRPr="00E06148" w:rsidRDefault="00E06148" w:rsidP="00E06148">
      <w:pPr>
        <w:spacing w:line="240" w:lineRule="auto"/>
        <w:rPr>
          <w:lang w:val="bg-BG"/>
        </w:rPr>
      </w:pPr>
      <w:r w:rsidRPr="00E06148">
        <w:rPr>
          <w:lang w:val="bg-BG"/>
        </w:rPr>
        <w:t>б) избраните технически решения или наличието на изключително благоприятни условия за участника за предоставянето на продуктите или;</w:t>
      </w:r>
    </w:p>
    <w:p w:rsidR="00E06148" w:rsidRPr="00E06148" w:rsidRDefault="00E06148" w:rsidP="00E06148">
      <w:pPr>
        <w:spacing w:line="240" w:lineRule="auto"/>
        <w:rPr>
          <w:lang w:val="bg-BG"/>
        </w:rPr>
      </w:pPr>
      <w:r w:rsidRPr="00E06148">
        <w:rPr>
          <w:lang w:val="bg-BG"/>
        </w:rPr>
        <w:t>в) оригиналност на предложеното от участника решение по отношение на услугите;</w:t>
      </w:r>
    </w:p>
    <w:p w:rsidR="00E06148" w:rsidRPr="00E06148" w:rsidRDefault="00E06148" w:rsidP="00E06148">
      <w:pPr>
        <w:spacing w:line="240" w:lineRule="auto"/>
        <w:rPr>
          <w:lang w:val="bg-BG"/>
        </w:rPr>
      </w:pPr>
      <w:r w:rsidRPr="00E06148">
        <w:rPr>
          <w:lang w:val="bg-BG"/>
        </w:rPr>
        <w:t>г) спазването на задълженията по чл. 115 ЗОП;</w:t>
      </w:r>
    </w:p>
    <w:p w:rsidR="00E06148" w:rsidRPr="00E06148" w:rsidRDefault="00E06148" w:rsidP="00E06148">
      <w:pPr>
        <w:spacing w:line="240" w:lineRule="auto"/>
        <w:rPr>
          <w:lang w:val="bg-BG"/>
        </w:rPr>
      </w:pPr>
      <w:r w:rsidRPr="00E06148">
        <w:rPr>
          <w:lang w:val="bg-BG"/>
        </w:rPr>
        <w:t>д) възможността участникът да получи държавна помощ.</w:t>
      </w:r>
    </w:p>
    <w:p w:rsidR="00E06148" w:rsidRPr="00E06148" w:rsidRDefault="00E06148" w:rsidP="00E06148">
      <w:pPr>
        <w:spacing w:line="240" w:lineRule="auto"/>
        <w:rPr>
          <w:lang w:val="bg-BG"/>
        </w:rPr>
      </w:pPr>
      <w:r w:rsidRPr="00E06148">
        <w:rPr>
          <w:lang w:val="bg-BG"/>
        </w:rP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E06148" w:rsidRPr="00E06148" w:rsidRDefault="00E06148" w:rsidP="00E06148">
      <w:pPr>
        <w:spacing w:line="240" w:lineRule="auto"/>
        <w:rPr>
          <w:lang w:val="bg-BG"/>
        </w:rPr>
      </w:pPr>
      <w:r w:rsidRPr="00E06148">
        <w:rPr>
          <w:lang w:val="bg-BG"/>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Образец № 10 към чл. 115 от ЗОП.</w:t>
      </w:r>
    </w:p>
    <w:p w:rsidR="00E06148" w:rsidRPr="00E06148" w:rsidRDefault="00E06148" w:rsidP="00E06148">
      <w:pPr>
        <w:spacing w:line="240" w:lineRule="auto"/>
        <w:rPr>
          <w:lang w:val="bg-BG"/>
        </w:rPr>
      </w:pPr>
      <w:r w:rsidRPr="00E06148">
        <w:rPr>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E06148" w:rsidRPr="00E06148" w:rsidRDefault="00E06148" w:rsidP="00E06148">
      <w:pPr>
        <w:spacing w:line="240" w:lineRule="auto"/>
        <w:rPr>
          <w:lang w:val="bg-BG"/>
        </w:rPr>
      </w:pPr>
      <w:r w:rsidRPr="00E06148">
        <w:rPr>
          <w:lang w:val="bg-BG"/>
        </w:rPr>
        <w:t>14.</w:t>
      </w:r>
      <w:r w:rsidR="00A628D3">
        <w:rPr>
          <w:lang w:val="bg-BG"/>
        </w:rPr>
        <w:t>6</w:t>
      </w:r>
      <w:r w:rsidRPr="00E06148">
        <w:rPr>
          <w:lang w:val="bg-BG"/>
        </w:rPr>
        <w:t xml:space="preserve">.3. Комисията класира участниците по степента на съответствие на офертите с предварително обявените от Възложителя условия. </w:t>
      </w:r>
    </w:p>
    <w:p w:rsidR="00E06148" w:rsidRPr="00E06148" w:rsidRDefault="00E06148" w:rsidP="00E06148">
      <w:pPr>
        <w:spacing w:line="240" w:lineRule="auto"/>
        <w:rPr>
          <w:lang w:val="bg-BG"/>
        </w:rPr>
      </w:pPr>
      <w:r w:rsidRPr="00E06148">
        <w:rPr>
          <w:lang w:val="bg-BG"/>
        </w:rPr>
        <w:t>14.</w:t>
      </w:r>
      <w:r w:rsidR="00A628D3">
        <w:rPr>
          <w:lang w:val="bg-BG"/>
        </w:rPr>
        <w:t>6</w:t>
      </w:r>
      <w:r w:rsidRPr="00E06148">
        <w:rPr>
          <w:lang w:val="bg-BG"/>
        </w:rPr>
        <w:t>.4.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E06148" w:rsidRPr="00E06148" w:rsidRDefault="00E06148" w:rsidP="00E06148">
      <w:pPr>
        <w:spacing w:line="240" w:lineRule="auto"/>
        <w:rPr>
          <w:lang w:val="bg-BG"/>
        </w:rPr>
      </w:pPr>
      <w:r w:rsidRPr="00E06148">
        <w:rPr>
          <w:lang w:val="bg-BG"/>
        </w:rPr>
        <w:t xml:space="preserve">- по-ниска предложена цена; </w:t>
      </w:r>
    </w:p>
    <w:p w:rsidR="00E06148" w:rsidRPr="00E06148" w:rsidRDefault="00E06148" w:rsidP="00E06148">
      <w:pPr>
        <w:spacing w:line="240" w:lineRule="auto"/>
        <w:rPr>
          <w:lang w:val="bg-BG"/>
        </w:rPr>
      </w:pPr>
      <w:r w:rsidRPr="00E06148">
        <w:rPr>
          <w:lang w:val="bg-BG"/>
        </w:rPr>
        <w:t>- по-изгодно предложение за размера на разходите, сравнени в низходящ ред съобразно тяхната тежест.</w:t>
      </w:r>
    </w:p>
    <w:p w:rsidR="00E06148" w:rsidRPr="00E06148" w:rsidRDefault="00E06148" w:rsidP="00E06148">
      <w:pPr>
        <w:spacing w:line="240" w:lineRule="auto"/>
        <w:rPr>
          <w:lang w:val="bg-BG"/>
        </w:rPr>
      </w:pPr>
      <w:r w:rsidRPr="00E06148">
        <w:rPr>
          <w:lang w:val="bg-BG"/>
        </w:rPr>
        <w:t>- по изгодно предложение по показатели извън горните, сравнени в низходящ ред съобразно тяхната тежест.</w:t>
      </w:r>
    </w:p>
    <w:p w:rsidR="00E06148" w:rsidRPr="00E06148" w:rsidRDefault="00E06148" w:rsidP="00E06148">
      <w:pPr>
        <w:spacing w:line="240" w:lineRule="auto"/>
        <w:rPr>
          <w:lang w:val="bg-BG"/>
        </w:rPr>
      </w:pPr>
      <w:r w:rsidRPr="00E06148">
        <w:rPr>
          <w:lang w:val="bg-BG"/>
        </w:rPr>
        <w:t>14.</w:t>
      </w:r>
      <w:r w:rsidR="00A628D3">
        <w:rPr>
          <w:lang w:val="bg-BG"/>
        </w:rPr>
        <w:t>6</w:t>
      </w:r>
      <w:r w:rsidRPr="00E06148">
        <w:rPr>
          <w:lang w:val="bg-BG"/>
        </w:rPr>
        <w:t xml:space="preserve">.5. Комисията провежда публично жребий за определяне на изпълнител ако предлаганата най-ниска цена, в съответствие с критерия за оценка, се предлага в две или повече оферти. </w:t>
      </w:r>
    </w:p>
    <w:p w:rsidR="00E06148" w:rsidRPr="00E06148" w:rsidRDefault="00E06148" w:rsidP="00E06148">
      <w:pPr>
        <w:spacing w:line="240" w:lineRule="auto"/>
        <w:rPr>
          <w:lang w:val="en-US"/>
        </w:rPr>
      </w:pPr>
      <w:r w:rsidRPr="00E06148">
        <w:rPr>
          <w:lang w:val="bg-BG"/>
        </w:rPr>
        <w:t>14.</w:t>
      </w:r>
      <w:r w:rsidR="00A628D3">
        <w:rPr>
          <w:lang w:val="bg-BG"/>
        </w:rPr>
        <w:t>7</w:t>
      </w:r>
      <w:r w:rsidRPr="00E06148">
        <w:rPr>
          <w:lang w:val="bg-BG"/>
        </w:rPr>
        <w:t>. Действията на комисията по отваряне, разглеждане, оценка и класиране на офертите се протоколират. Протоколът се предоставя на Възложителя за утвърждаване, след което в един и същи ден се изпраща на участниците и се публикува в профила на купувача.</w:t>
      </w:r>
    </w:p>
    <w:p w:rsidR="00E06148" w:rsidRPr="00E06148" w:rsidRDefault="00E06148" w:rsidP="00E06148">
      <w:pPr>
        <w:spacing w:line="240" w:lineRule="auto"/>
        <w:rPr>
          <w:b/>
          <w:lang w:val="bg-BG"/>
        </w:rPr>
      </w:pPr>
    </w:p>
    <w:p w:rsidR="00E06148" w:rsidRPr="00E06148" w:rsidRDefault="00E06148" w:rsidP="00E06148">
      <w:pPr>
        <w:spacing w:line="240" w:lineRule="auto"/>
        <w:rPr>
          <w:b/>
          <w:lang w:val="bg-BG"/>
        </w:rPr>
      </w:pPr>
      <w:r w:rsidRPr="00E06148">
        <w:rPr>
          <w:b/>
          <w:lang w:val="bg-BG"/>
        </w:rPr>
        <w:lastRenderedPageBreak/>
        <w:t>15.  Други указания</w:t>
      </w:r>
    </w:p>
    <w:p w:rsidR="00E06148" w:rsidRPr="00E06148" w:rsidRDefault="00E06148" w:rsidP="00E06148">
      <w:pPr>
        <w:spacing w:line="240" w:lineRule="auto"/>
        <w:rPr>
          <w:b/>
          <w:lang w:val="bg-BG"/>
        </w:rPr>
      </w:pPr>
      <w:r w:rsidRPr="00E06148">
        <w:rPr>
          <w:b/>
          <w:lang w:val="bg-BG"/>
        </w:rPr>
        <w:t>15.1. Комуникация между възложителя и участниците</w:t>
      </w:r>
    </w:p>
    <w:p w:rsidR="00E06148" w:rsidRPr="00E06148" w:rsidRDefault="00E06148" w:rsidP="00E06148">
      <w:pPr>
        <w:spacing w:line="240" w:lineRule="auto"/>
        <w:rPr>
          <w:lang w:val="bg-BG"/>
        </w:rPr>
      </w:pPr>
      <w:r w:rsidRPr="00E06148">
        <w:rPr>
          <w:lang w:val="bg-BG"/>
        </w:rPr>
        <w:t>15.1.1.</w:t>
      </w:r>
      <w:r w:rsidRPr="00E06148">
        <w:rPr>
          <w:lang w:val="bg-BG"/>
        </w:rPr>
        <w:tab/>
        <w:t xml:space="preserve"> Възложителят предоставя достъп до документацията за участие на интернет адрес </w:t>
      </w:r>
      <w:hyperlink r:id="rId18" w:history="1">
        <w:r w:rsidRPr="00E06148">
          <w:rPr>
            <w:rStyle w:val="a3"/>
            <w:lang w:val="bg-BG"/>
          </w:rPr>
          <w:t>www.damtn.government.bg</w:t>
        </w:r>
      </w:hyperlink>
      <w:r w:rsidRPr="00E06148">
        <w:rPr>
          <w:lang w:val="bg-BG"/>
        </w:rPr>
        <w:t xml:space="preserve"> - раздел „Профил на купувача". На него ще бъдат публикувани и разясненията на възложителя по документацията за участие.</w:t>
      </w:r>
    </w:p>
    <w:p w:rsidR="00E06148" w:rsidRPr="00E06148" w:rsidRDefault="00E06148" w:rsidP="00E06148">
      <w:pPr>
        <w:spacing w:line="240" w:lineRule="auto"/>
        <w:rPr>
          <w:lang w:val="bg-BG"/>
        </w:rPr>
      </w:pPr>
      <w:r w:rsidRPr="00E06148">
        <w:rPr>
          <w:lang w:val="bg-BG"/>
        </w:rPr>
        <w:t>15.1.2.</w:t>
      </w:r>
      <w:r w:rsidRPr="00E06148">
        <w:rPr>
          <w:lang w:val="bg-BG"/>
        </w:rPr>
        <w:tab/>
        <w:t xml:space="preserve"> Всички комуникации и действия на Възложителя и на участниците, свързани с настоящата обществена поръчка са в писмен вид.</w:t>
      </w:r>
    </w:p>
    <w:p w:rsidR="00E06148" w:rsidRPr="00E06148" w:rsidRDefault="00E06148" w:rsidP="00E06148">
      <w:pPr>
        <w:spacing w:line="240" w:lineRule="auto"/>
        <w:rPr>
          <w:lang w:val="bg-BG"/>
        </w:rPr>
      </w:pPr>
      <w:r w:rsidRPr="00E06148">
        <w:rPr>
          <w:lang w:val="bg-BG"/>
        </w:rPr>
        <w:t>15.1.3. Обменът на информация между Възложителя и участника може да се извършва по един от следните начини:</w:t>
      </w:r>
    </w:p>
    <w:p w:rsidR="00E06148" w:rsidRPr="00E06148" w:rsidRDefault="00E06148" w:rsidP="0049560B">
      <w:pPr>
        <w:numPr>
          <w:ilvl w:val="0"/>
          <w:numId w:val="4"/>
        </w:numPr>
        <w:spacing w:line="240" w:lineRule="auto"/>
        <w:rPr>
          <w:lang w:val="bg-BG"/>
        </w:rPr>
      </w:pPr>
      <w:r w:rsidRPr="00E06148">
        <w:rPr>
          <w:lang w:val="bg-BG"/>
        </w:rPr>
        <w:t>лично - срещу подпис или чрез завеждане във входящия регистъра в деловодството на участника//възложителя;</w:t>
      </w:r>
    </w:p>
    <w:p w:rsidR="00E06148" w:rsidRPr="00E06148" w:rsidRDefault="00E06148" w:rsidP="0049560B">
      <w:pPr>
        <w:numPr>
          <w:ilvl w:val="0"/>
          <w:numId w:val="4"/>
        </w:numPr>
        <w:spacing w:line="240" w:lineRule="auto"/>
        <w:rPr>
          <w:lang w:val="bg-BG"/>
        </w:rPr>
      </w:pPr>
      <w:r w:rsidRPr="00E06148">
        <w:rPr>
          <w:lang w:val="bg-BG"/>
        </w:rPr>
        <w:t xml:space="preserve">по пощата - чрез препоръчано писмо с обратна разписка, </w:t>
      </w:r>
      <w:r w:rsidRPr="00E06148">
        <w:rPr>
          <w:u w:val="single"/>
          <w:lang w:val="bg-BG"/>
        </w:rPr>
        <w:t>изпратено на посочения от участника/възложителя / адрес</w:t>
      </w:r>
      <w:r w:rsidRPr="00E06148">
        <w:rPr>
          <w:lang w:val="bg-BG"/>
        </w:rPr>
        <w:t>;</w:t>
      </w:r>
    </w:p>
    <w:p w:rsidR="00E06148" w:rsidRPr="00E06148" w:rsidRDefault="00E06148" w:rsidP="0049560B">
      <w:pPr>
        <w:numPr>
          <w:ilvl w:val="0"/>
          <w:numId w:val="4"/>
        </w:numPr>
        <w:spacing w:line="240" w:lineRule="auto"/>
        <w:rPr>
          <w:lang w:val="bg-BG"/>
        </w:rPr>
      </w:pPr>
      <w:r w:rsidRPr="00E06148">
        <w:rPr>
          <w:lang w:val="bg-BG"/>
        </w:rPr>
        <w:t>чрез куриерска служба;</w:t>
      </w:r>
    </w:p>
    <w:p w:rsidR="00E06148" w:rsidRPr="00E06148" w:rsidRDefault="00E06148" w:rsidP="0049560B">
      <w:pPr>
        <w:numPr>
          <w:ilvl w:val="0"/>
          <w:numId w:val="4"/>
        </w:numPr>
        <w:spacing w:line="240" w:lineRule="auto"/>
        <w:rPr>
          <w:lang w:val="bg-BG"/>
        </w:rPr>
      </w:pPr>
      <w:r w:rsidRPr="00E06148">
        <w:rPr>
          <w:lang w:val="bg-BG"/>
        </w:rPr>
        <w:t>по факс;</w:t>
      </w:r>
    </w:p>
    <w:p w:rsidR="00E06148" w:rsidRPr="00E06148" w:rsidRDefault="00E06148" w:rsidP="0049560B">
      <w:pPr>
        <w:numPr>
          <w:ilvl w:val="0"/>
          <w:numId w:val="4"/>
        </w:numPr>
        <w:spacing w:line="240" w:lineRule="auto"/>
        <w:rPr>
          <w:lang w:val="bg-BG"/>
        </w:rPr>
      </w:pPr>
      <w:r w:rsidRPr="00E06148">
        <w:rPr>
          <w:lang w:val="bg-BG"/>
        </w:rPr>
        <w:t>по електронен път при условията и по реда на Закона за електронния документ и електронния подпис;</w:t>
      </w:r>
    </w:p>
    <w:p w:rsidR="00E06148" w:rsidRPr="00E06148" w:rsidRDefault="00E06148" w:rsidP="0049560B">
      <w:pPr>
        <w:numPr>
          <w:ilvl w:val="0"/>
          <w:numId w:val="4"/>
        </w:numPr>
        <w:spacing w:line="240" w:lineRule="auto"/>
        <w:rPr>
          <w:lang w:val="bg-BG"/>
        </w:rPr>
      </w:pPr>
      <w:r w:rsidRPr="00E06148">
        <w:rPr>
          <w:lang w:val="bg-BG"/>
        </w:rPr>
        <w:t>чрез комбинация от тези средства.</w:t>
      </w:r>
    </w:p>
    <w:p w:rsidR="00E06148" w:rsidRPr="00E06148" w:rsidRDefault="00E06148" w:rsidP="00E06148">
      <w:pPr>
        <w:spacing w:line="240" w:lineRule="auto"/>
        <w:rPr>
          <w:lang w:val="bg-BG"/>
        </w:rPr>
      </w:pPr>
      <w:r w:rsidRPr="00E06148">
        <w:rPr>
          <w:lang w:val="bg-BG"/>
        </w:rPr>
        <w:t>15.1.4. Писмата и уведомленията се адресират до посоченото за тази цел лице за контакт.</w:t>
      </w:r>
    </w:p>
    <w:p w:rsidR="00E06148" w:rsidRPr="00E06148" w:rsidRDefault="00E06148" w:rsidP="00E06148">
      <w:pPr>
        <w:spacing w:line="240" w:lineRule="auto"/>
        <w:rPr>
          <w:lang w:val="bg-BG"/>
        </w:rPr>
      </w:pPr>
      <w:r w:rsidRPr="00E06148">
        <w:rPr>
          <w:lang w:val="bg-BG"/>
        </w:rPr>
        <w:t>15.1.5. При предоставяне на техническите спецификации на участниците в процедурите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E06148" w:rsidRPr="00E06148" w:rsidRDefault="00E06148" w:rsidP="00E06148">
      <w:pPr>
        <w:spacing w:line="240" w:lineRule="auto"/>
        <w:rPr>
          <w:lang w:val="bg-BG"/>
        </w:rPr>
      </w:pPr>
      <w:r w:rsidRPr="00E06148">
        <w:rPr>
          <w:lang w:val="bg-BG"/>
        </w:rPr>
        <w:t>15.1.6. 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E06148" w:rsidRPr="00E06148" w:rsidRDefault="00E06148" w:rsidP="00E06148">
      <w:pPr>
        <w:spacing w:line="240" w:lineRule="auto"/>
        <w:rPr>
          <w:lang w:val="bg-BG"/>
        </w:rPr>
      </w:pPr>
      <w:r w:rsidRPr="00E06148">
        <w:rPr>
          <w:lang w:val="bg-BG"/>
        </w:rPr>
        <w:t>а)  при изпълнение на задължението от Възложителя да публикува на профила на купувача информация за сключения договор;</w:t>
      </w:r>
    </w:p>
    <w:p w:rsidR="00E06148" w:rsidRPr="00E06148" w:rsidRDefault="00E06148" w:rsidP="00E06148">
      <w:pPr>
        <w:spacing w:line="240" w:lineRule="auto"/>
        <w:rPr>
          <w:lang w:val="bg-BG"/>
        </w:rPr>
      </w:pPr>
      <w:r w:rsidRPr="00E06148">
        <w:rPr>
          <w:lang w:val="bg-BG"/>
        </w:rPr>
        <w:t>б)  когато при писмено искане от участник Възложителят изпълни законовото си задължение да му осигури достъп до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E06148" w:rsidRPr="00E06148" w:rsidRDefault="00E06148" w:rsidP="00E06148">
      <w:pPr>
        <w:spacing w:line="240" w:lineRule="auto"/>
        <w:rPr>
          <w:b/>
          <w:lang w:val="bg-BG"/>
        </w:rPr>
      </w:pPr>
    </w:p>
    <w:p w:rsidR="00E06148" w:rsidRPr="00E06148" w:rsidRDefault="00E06148" w:rsidP="00E06148">
      <w:pPr>
        <w:spacing w:line="240" w:lineRule="auto"/>
        <w:rPr>
          <w:b/>
          <w:lang w:val="bg-BG"/>
        </w:rPr>
      </w:pPr>
      <w:r w:rsidRPr="00E06148">
        <w:rPr>
          <w:b/>
          <w:lang w:val="bg-BG"/>
        </w:rPr>
        <w:t>15.2. Разяснения</w:t>
      </w:r>
    </w:p>
    <w:p w:rsidR="00E06148" w:rsidRPr="00E06148" w:rsidRDefault="00E06148" w:rsidP="00E06148">
      <w:pPr>
        <w:spacing w:line="240" w:lineRule="auto"/>
        <w:rPr>
          <w:b/>
          <w:lang w:val="bg-BG"/>
        </w:rPr>
      </w:pPr>
      <w:r w:rsidRPr="00E06148">
        <w:rPr>
          <w:lang w:val="bg-BG"/>
        </w:rPr>
        <w:t xml:space="preserve">15.2.1.  Всяко лице може да поиска писмено от възложителя разяснения по документацията за участие. </w:t>
      </w:r>
    </w:p>
    <w:p w:rsidR="00E06148" w:rsidRPr="00E06148" w:rsidRDefault="00E06148" w:rsidP="00E06148">
      <w:pPr>
        <w:spacing w:line="240" w:lineRule="auto"/>
        <w:rPr>
          <w:lang w:val="bg-BG"/>
        </w:rPr>
      </w:pPr>
      <w:r w:rsidRPr="00E06148">
        <w:rPr>
          <w:lang w:val="bg-BG"/>
        </w:rPr>
        <w:t xml:space="preserve">15.2.2. Исканията за разяснения могат да бъдат правени до </w:t>
      </w:r>
      <w:r w:rsidR="00FF21BA">
        <w:rPr>
          <w:lang w:val="bg-BG"/>
        </w:rPr>
        <w:t>7 (седем)</w:t>
      </w:r>
      <w:r w:rsidRPr="00E06148">
        <w:rPr>
          <w:lang w:val="bg-BG"/>
        </w:rPr>
        <w:t xml:space="preserve"> дни преди изтичането на срока за получаване на оферти.</w:t>
      </w:r>
    </w:p>
    <w:p w:rsidR="00E06148" w:rsidRPr="00E06148" w:rsidRDefault="00E06148" w:rsidP="00E06148">
      <w:pPr>
        <w:spacing w:line="240" w:lineRule="auto"/>
        <w:rPr>
          <w:lang w:val="bg-BG"/>
        </w:rPr>
      </w:pPr>
      <w:r w:rsidRPr="00E06148">
        <w:rPr>
          <w:lang w:val="bg-BG"/>
        </w:rPr>
        <w:t xml:space="preserve">15.2.3. </w:t>
      </w:r>
      <w:r w:rsidR="00FF21BA">
        <w:rPr>
          <w:lang w:val="bg-BG"/>
        </w:rPr>
        <w:t>Разясненията се публикуват на профила на купувача в срок до три дни от получаване на искането</w:t>
      </w:r>
      <w:r w:rsidRPr="00E06148">
        <w:rPr>
          <w:lang w:val="bg-BG"/>
        </w:rPr>
        <w:t>.</w:t>
      </w:r>
    </w:p>
    <w:p w:rsidR="00E06148" w:rsidRPr="00E06148" w:rsidRDefault="00E06148" w:rsidP="00E06148">
      <w:pPr>
        <w:spacing w:line="240" w:lineRule="auto"/>
        <w:rPr>
          <w:lang w:val="bg-BG"/>
        </w:rPr>
      </w:pPr>
      <w:r w:rsidRPr="00E06148">
        <w:rPr>
          <w:lang w:val="bg-BG"/>
        </w:rPr>
        <w:t>15.2.4. Възложителят не предоставя разяснения, ако искането е постъпило след срока.</w:t>
      </w:r>
    </w:p>
    <w:p w:rsidR="00E06148" w:rsidRPr="00E06148" w:rsidRDefault="00E06148" w:rsidP="00E06148">
      <w:pPr>
        <w:spacing w:line="240" w:lineRule="auto"/>
        <w:rPr>
          <w:b/>
          <w:lang w:val="bg-BG"/>
        </w:rPr>
      </w:pPr>
    </w:p>
    <w:p w:rsidR="00E06148" w:rsidRPr="00E06148" w:rsidRDefault="00E06148" w:rsidP="00E06148">
      <w:pPr>
        <w:spacing w:line="240" w:lineRule="auto"/>
        <w:rPr>
          <w:b/>
          <w:lang w:val="bg-BG"/>
        </w:rPr>
      </w:pPr>
      <w:r w:rsidRPr="00E06148">
        <w:rPr>
          <w:b/>
          <w:lang w:val="bg-BG"/>
        </w:rPr>
        <w:t>15.3. Обжалване</w:t>
      </w:r>
    </w:p>
    <w:p w:rsidR="00E06148" w:rsidRDefault="0021532D" w:rsidP="00E06148">
      <w:pPr>
        <w:spacing w:line="240" w:lineRule="auto"/>
        <w:rPr>
          <w:lang w:val="bg-BG"/>
        </w:rPr>
      </w:pPr>
      <w:r>
        <w:rPr>
          <w:lang w:val="bg-BG"/>
        </w:rPr>
        <w:t>15.3.1. В съответствие с чл. 196 от Закона за обществените поръчки (ЗОП) на обжалване подлежи всяко решение на възложителя по процедурата за възлагане на обществената поръчка в срока по чл. 197 от ЗОП</w:t>
      </w:r>
    </w:p>
    <w:p w:rsidR="008B655F" w:rsidRDefault="008B655F" w:rsidP="008B655F">
      <w:pPr>
        <w:spacing w:line="240" w:lineRule="auto"/>
        <w:ind w:left="360"/>
        <w:rPr>
          <w:lang w:val="bg-BG"/>
        </w:rPr>
      </w:pPr>
    </w:p>
    <w:p w:rsidR="00011B98" w:rsidRPr="00011B98" w:rsidRDefault="00011B98" w:rsidP="00011B98">
      <w:pPr>
        <w:spacing w:line="240" w:lineRule="auto"/>
        <w:rPr>
          <w:b/>
          <w:lang w:val="bg-BG"/>
        </w:rPr>
      </w:pPr>
      <w:r w:rsidRPr="00011B98">
        <w:rPr>
          <w:b/>
          <w:lang w:val="bg-BG"/>
        </w:rPr>
        <w:t>15.4. Изчисляване на срокове</w:t>
      </w:r>
    </w:p>
    <w:p w:rsidR="00011B98" w:rsidRPr="00011B98" w:rsidRDefault="00011B98" w:rsidP="00011B98">
      <w:pPr>
        <w:spacing w:line="240" w:lineRule="auto"/>
        <w:rPr>
          <w:lang w:val="bg-BG"/>
        </w:rPr>
      </w:pPr>
      <w:r w:rsidRPr="00011B98">
        <w:rPr>
          <w:lang w:val="bg-BG"/>
        </w:rPr>
        <w:lastRenderedPageBreak/>
        <w:t>Сроковете, посочени в тази документация се изчисляват, както следва:</w:t>
      </w:r>
    </w:p>
    <w:p w:rsidR="00011B98" w:rsidRPr="00011B98" w:rsidRDefault="00011B98" w:rsidP="0049560B">
      <w:pPr>
        <w:numPr>
          <w:ilvl w:val="0"/>
          <w:numId w:val="10"/>
        </w:numPr>
        <w:tabs>
          <w:tab w:val="num" w:pos="567"/>
        </w:tabs>
        <w:spacing w:line="240" w:lineRule="auto"/>
        <w:rPr>
          <w:lang w:val="bg-BG"/>
        </w:rPr>
      </w:pPr>
      <w:r w:rsidRPr="00011B98">
        <w:rPr>
          <w:lang w:val="bg-BG"/>
        </w:rPr>
        <w:t>когато срокът е посочен в дни, той изтича в края на последния ден на посочения период;</w:t>
      </w:r>
    </w:p>
    <w:p w:rsidR="00011B98" w:rsidRPr="00011B98" w:rsidRDefault="00011B98" w:rsidP="0049560B">
      <w:pPr>
        <w:numPr>
          <w:ilvl w:val="0"/>
          <w:numId w:val="10"/>
        </w:numPr>
        <w:tabs>
          <w:tab w:val="clear" w:pos="720"/>
          <w:tab w:val="num" w:pos="567"/>
        </w:tabs>
        <w:spacing w:line="240" w:lineRule="auto"/>
        <w:ind w:left="567"/>
        <w:rPr>
          <w:lang w:val="bg-BG"/>
        </w:rPr>
      </w:pPr>
      <w:r w:rsidRPr="00011B98">
        <w:rPr>
          <w:lang w:val="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011B98" w:rsidRPr="00011B98" w:rsidRDefault="00011B98" w:rsidP="00011B98">
      <w:pPr>
        <w:spacing w:line="240" w:lineRule="auto"/>
        <w:rPr>
          <w:b/>
          <w:lang w:val="en-US"/>
        </w:rPr>
      </w:pPr>
      <w:r w:rsidRPr="00011B98">
        <w:rPr>
          <w:b/>
          <w:lang w:val="bg-BG"/>
        </w:rPr>
        <w:t>Сроковете в документацията са в календарни дни. Когато срокът е в работни дни, това е изрично указано при посочването на съответния срок.</w:t>
      </w:r>
    </w:p>
    <w:p w:rsidR="008B655F" w:rsidRDefault="008B655F" w:rsidP="00011B98">
      <w:pPr>
        <w:spacing w:line="240" w:lineRule="auto"/>
        <w:rPr>
          <w:lang w:val="bg-BG"/>
        </w:rPr>
      </w:pPr>
    </w:p>
    <w:p w:rsidR="00AC70D8" w:rsidRPr="00010578" w:rsidRDefault="00AC70D8" w:rsidP="00010578">
      <w:pPr>
        <w:autoSpaceDE w:val="0"/>
        <w:autoSpaceDN w:val="0"/>
        <w:adjustRightInd w:val="0"/>
        <w:spacing w:line="240" w:lineRule="auto"/>
        <w:jc w:val="center"/>
        <w:textAlignment w:val="center"/>
        <w:rPr>
          <w:rFonts w:eastAsia="Times New Roman"/>
          <w:b/>
          <w:lang w:val="en-US" w:eastAsia="bg-BG"/>
        </w:rPr>
      </w:pPr>
      <w:r w:rsidRPr="00A8663E">
        <w:rPr>
          <w:rFonts w:eastAsia="Times New Roman"/>
          <w:b/>
          <w:lang w:val="bg-BG" w:eastAsia="bg-BG"/>
        </w:rPr>
        <w:t>ЧАСТ V</w:t>
      </w:r>
      <w:r w:rsidR="00010578">
        <w:rPr>
          <w:rFonts w:eastAsia="Times New Roman"/>
          <w:b/>
          <w:lang w:val="en-US" w:eastAsia="bg-BG"/>
        </w:rPr>
        <w:t>I</w:t>
      </w:r>
    </w:p>
    <w:p w:rsidR="00010578" w:rsidRPr="00010578" w:rsidRDefault="00010578" w:rsidP="00010578">
      <w:pPr>
        <w:autoSpaceDE w:val="0"/>
        <w:autoSpaceDN w:val="0"/>
        <w:adjustRightInd w:val="0"/>
        <w:spacing w:line="240" w:lineRule="auto"/>
        <w:jc w:val="center"/>
        <w:textAlignment w:val="center"/>
        <w:rPr>
          <w:rFonts w:eastAsia="Times New Roman"/>
          <w:b/>
          <w:lang w:val="bg-BG" w:eastAsia="bg-BG"/>
        </w:rPr>
      </w:pPr>
      <w:r w:rsidRPr="00010578">
        <w:rPr>
          <w:rFonts w:eastAsia="Times New Roman"/>
          <w:b/>
          <w:lang w:val="bg-BG" w:eastAsia="bg-BG"/>
        </w:rPr>
        <w:t>ПРИКЛЮЧВАНЕ НА ПРОЦЕДУРАТА</w:t>
      </w:r>
    </w:p>
    <w:p w:rsidR="00AC70D8" w:rsidRPr="00010578" w:rsidRDefault="00AC70D8" w:rsidP="00010578">
      <w:pPr>
        <w:autoSpaceDE w:val="0"/>
        <w:autoSpaceDN w:val="0"/>
        <w:adjustRightInd w:val="0"/>
        <w:spacing w:line="240" w:lineRule="auto"/>
        <w:textAlignment w:val="center"/>
        <w:rPr>
          <w:rFonts w:eastAsia="Times New Roman"/>
          <w:b/>
          <w:lang w:val="bg-BG" w:eastAsia="bg-BG"/>
        </w:rPr>
      </w:pPr>
      <w:r w:rsidRPr="00010578">
        <w:rPr>
          <w:rFonts w:eastAsia="Times New Roman"/>
          <w:b/>
          <w:lang w:val="bg-BG" w:eastAsia="bg-BG"/>
        </w:rPr>
        <w:t xml:space="preserve">16. </w:t>
      </w:r>
      <w:r w:rsidR="00010578" w:rsidRPr="00010578">
        <w:rPr>
          <w:rFonts w:eastAsia="Times New Roman"/>
          <w:b/>
          <w:lang w:val="bg-BG" w:eastAsia="bg-BG"/>
        </w:rPr>
        <w:t>Определяне на изпълнител</w:t>
      </w:r>
    </w:p>
    <w:p w:rsidR="00010578" w:rsidRDefault="00010578" w:rsidP="00010578">
      <w:pPr>
        <w:autoSpaceDE w:val="0"/>
        <w:autoSpaceDN w:val="0"/>
        <w:adjustRightInd w:val="0"/>
        <w:spacing w:line="240" w:lineRule="auto"/>
        <w:textAlignment w:val="center"/>
        <w:rPr>
          <w:rFonts w:eastAsia="Times New Roman"/>
          <w:lang w:val="bg-BG" w:eastAsia="bg-BG"/>
        </w:rPr>
      </w:pPr>
      <w:r>
        <w:rPr>
          <w:rFonts w:eastAsia="Times New Roman"/>
          <w:lang w:val="bg-BG" w:eastAsia="bg-BG"/>
        </w:rPr>
        <w:t xml:space="preserve">16.1. За </w:t>
      </w:r>
      <w:r w:rsidR="005F11CB">
        <w:rPr>
          <w:rFonts w:eastAsia="Times New Roman"/>
          <w:lang w:val="bg-BG" w:eastAsia="bg-BG"/>
        </w:rPr>
        <w:t>изпълнител на обществената поръчка по съответната обособена позиция се определя участникът класиран на първо място.</w:t>
      </w:r>
    </w:p>
    <w:p w:rsidR="00AC70D8" w:rsidRPr="00A8663E" w:rsidRDefault="005F11CB" w:rsidP="00010578">
      <w:pPr>
        <w:autoSpaceDE w:val="0"/>
        <w:autoSpaceDN w:val="0"/>
        <w:adjustRightInd w:val="0"/>
        <w:spacing w:line="240" w:lineRule="auto"/>
        <w:textAlignment w:val="center"/>
        <w:rPr>
          <w:rFonts w:eastAsia="Times New Roman"/>
          <w:lang w:eastAsia="bg-BG"/>
        </w:rPr>
      </w:pPr>
      <w:r>
        <w:rPr>
          <w:rFonts w:eastAsia="Times New Roman"/>
          <w:lang w:val="bg-BG" w:eastAsia="bg-BG"/>
        </w:rPr>
        <w:t xml:space="preserve">16.2. </w:t>
      </w:r>
      <w:r w:rsidR="00AC70D8" w:rsidRPr="00A8663E">
        <w:rPr>
          <w:rFonts w:eastAsia="Times New Roman"/>
          <w:lang w:eastAsia="bg-BG"/>
        </w:rPr>
        <w:t>Възложителят определя с решение изпълнителя по обществена</w:t>
      </w:r>
      <w:r>
        <w:rPr>
          <w:rFonts w:eastAsia="Times New Roman"/>
          <w:lang w:val="bg-BG" w:eastAsia="bg-BG"/>
        </w:rPr>
        <w:t>та</w:t>
      </w:r>
      <w:r w:rsidR="00AC70D8" w:rsidRPr="00A8663E">
        <w:rPr>
          <w:rFonts w:eastAsia="Times New Roman"/>
          <w:lang w:eastAsia="bg-BG"/>
        </w:rPr>
        <w:t xml:space="preserve"> поръчка</w:t>
      </w:r>
      <w:r>
        <w:rPr>
          <w:rFonts w:eastAsia="Times New Roman"/>
          <w:lang w:val="bg-BG" w:eastAsia="bg-BG"/>
        </w:rPr>
        <w:t xml:space="preserve"> за съответната обособена позиция</w:t>
      </w:r>
      <w:r w:rsidR="00AC70D8" w:rsidRPr="00A8663E">
        <w:rPr>
          <w:rFonts w:eastAsia="Times New Roman"/>
          <w:lang w:eastAsia="bg-BG"/>
        </w:rPr>
        <w:t>.</w:t>
      </w:r>
    </w:p>
    <w:p w:rsidR="005F11CB" w:rsidRDefault="005F11CB" w:rsidP="00010578">
      <w:pPr>
        <w:autoSpaceDE w:val="0"/>
        <w:autoSpaceDN w:val="0"/>
        <w:adjustRightInd w:val="0"/>
        <w:spacing w:line="240" w:lineRule="auto"/>
        <w:textAlignment w:val="center"/>
        <w:rPr>
          <w:rFonts w:eastAsia="Times New Roman"/>
          <w:lang w:eastAsia="bg-BG"/>
        </w:rPr>
      </w:pPr>
    </w:p>
    <w:p w:rsidR="005F11CB" w:rsidRDefault="005F11CB" w:rsidP="00010578">
      <w:pPr>
        <w:autoSpaceDE w:val="0"/>
        <w:autoSpaceDN w:val="0"/>
        <w:adjustRightInd w:val="0"/>
        <w:spacing w:line="240" w:lineRule="auto"/>
        <w:textAlignment w:val="center"/>
        <w:rPr>
          <w:rFonts w:eastAsia="Times New Roman"/>
          <w:lang w:val="bg-BG" w:eastAsia="bg-BG"/>
        </w:rPr>
      </w:pPr>
      <w:r>
        <w:rPr>
          <w:rFonts w:eastAsia="Times New Roman"/>
          <w:lang w:val="bg-BG" w:eastAsia="bg-BG"/>
        </w:rPr>
        <w:t>17. Договор за възлагане на изпълнението по обществената поръчка</w:t>
      </w:r>
    </w:p>
    <w:p w:rsidR="00AC70D8" w:rsidRPr="00A8663E" w:rsidRDefault="005F11CB" w:rsidP="00010578">
      <w:pPr>
        <w:autoSpaceDE w:val="0"/>
        <w:autoSpaceDN w:val="0"/>
        <w:adjustRightInd w:val="0"/>
        <w:spacing w:line="240" w:lineRule="auto"/>
        <w:textAlignment w:val="center"/>
        <w:rPr>
          <w:rFonts w:eastAsia="Times New Roman"/>
          <w:lang w:val="bg-BG" w:eastAsia="bg-BG"/>
        </w:rPr>
      </w:pPr>
      <w:r>
        <w:rPr>
          <w:rFonts w:eastAsia="Times New Roman"/>
          <w:lang w:val="bg-BG" w:eastAsia="bg-BG"/>
        </w:rPr>
        <w:t xml:space="preserve">17.1. </w:t>
      </w:r>
      <w:r w:rsidR="00AC70D8" w:rsidRPr="00A8663E">
        <w:rPr>
          <w:rFonts w:eastAsia="Times New Roman"/>
          <w:lang w:eastAsia="bg-BG"/>
        </w:rPr>
        <w:t>С избраният изпълнител ще бъде сключен договор за изпълнение на поръчката</w:t>
      </w:r>
      <w:r>
        <w:rPr>
          <w:rFonts w:eastAsia="Times New Roman"/>
          <w:lang w:val="bg-BG" w:eastAsia="bg-BG"/>
        </w:rPr>
        <w:t xml:space="preserve"> по съответната обособена позиция </w:t>
      </w:r>
      <w:r w:rsidR="00AC70D8" w:rsidRPr="00A8663E">
        <w:rPr>
          <w:rFonts w:eastAsia="Times New Roman"/>
          <w:lang w:val="en" w:eastAsia="bg-BG"/>
        </w:rPr>
        <w:t>в едномесечен срок след влизането в сила на решението за определяне на изпълнител, но не преди изтичане на 14-дневен срок от уведомяването на заинтересованите участници за решението за определяне на изпълнител.</w:t>
      </w:r>
    </w:p>
    <w:p w:rsidR="00AC70D8" w:rsidRPr="00A8663E" w:rsidRDefault="005F11CB" w:rsidP="00010578">
      <w:pPr>
        <w:autoSpaceDE w:val="0"/>
        <w:autoSpaceDN w:val="0"/>
        <w:adjustRightInd w:val="0"/>
        <w:spacing w:line="240" w:lineRule="auto"/>
        <w:textAlignment w:val="center"/>
        <w:rPr>
          <w:rFonts w:eastAsia="Times New Roman"/>
          <w:lang w:eastAsia="bg-BG"/>
        </w:rPr>
      </w:pPr>
      <w:r>
        <w:rPr>
          <w:rFonts w:eastAsia="Times New Roman"/>
          <w:lang w:val="bg-BG" w:eastAsia="bg-BG"/>
        </w:rPr>
        <w:t xml:space="preserve">17.2. </w:t>
      </w:r>
      <w:r w:rsidR="00AC70D8" w:rsidRPr="00A8663E">
        <w:rPr>
          <w:rFonts w:eastAsia="Times New Roman"/>
          <w:lang w:eastAsia="bg-BG"/>
        </w:rPr>
        <w:t xml:space="preserve">Договорът ще бъде изготвен съгласно приложеният </w:t>
      </w:r>
      <w:r w:rsidR="00AC70D8" w:rsidRPr="009C2DF0">
        <w:rPr>
          <w:rFonts w:eastAsia="Times New Roman"/>
          <w:lang w:eastAsia="bg-BG"/>
        </w:rPr>
        <w:t>образец</w:t>
      </w:r>
      <w:r w:rsidR="00AC70D8" w:rsidRPr="00A8663E">
        <w:rPr>
          <w:rFonts w:eastAsia="Times New Roman"/>
          <w:lang w:eastAsia="bg-BG"/>
        </w:rPr>
        <w:t>. 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AC70D8" w:rsidRPr="00A8663E" w:rsidRDefault="005F11CB" w:rsidP="00010578">
      <w:pPr>
        <w:tabs>
          <w:tab w:val="left" w:pos="3152"/>
        </w:tabs>
        <w:autoSpaceDE w:val="0"/>
        <w:autoSpaceDN w:val="0"/>
        <w:adjustRightInd w:val="0"/>
        <w:spacing w:line="240" w:lineRule="auto"/>
        <w:textAlignment w:val="center"/>
        <w:rPr>
          <w:rFonts w:eastAsia="Times New Roman"/>
          <w:lang w:eastAsia="bg-BG"/>
        </w:rPr>
      </w:pPr>
      <w:r>
        <w:rPr>
          <w:rFonts w:eastAsia="Times New Roman"/>
          <w:lang w:val="bg-BG" w:eastAsia="bg-BG"/>
        </w:rPr>
        <w:t xml:space="preserve">17.3. </w:t>
      </w:r>
      <w:r w:rsidR="00AC70D8" w:rsidRPr="00A8663E">
        <w:rPr>
          <w:rFonts w:eastAsia="Times New Roman"/>
          <w:lang w:eastAsia="bg-BG"/>
        </w:rPr>
        <w:t>Преди подписването на договора, изпълнителят следва:</w:t>
      </w:r>
    </w:p>
    <w:p w:rsidR="00AC70D8" w:rsidRPr="00A8663E" w:rsidRDefault="00AC70D8" w:rsidP="00010578">
      <w:pPr>
        <w:autoSpaceDE w:val="0"/>
        <w:autoSpaceDN w:val="0"/>
        <w:adjustRightInd w:val="0"/>
        <w:spacing w:line="240" w:lineRule="auto"/>
        <w:textAlignment w:val="center"/>
        <w:rPr>
          <w:rFonts w:eastAsia="Times New Roman"/>
          <w:lang w:eastAsia="bg-BG"/>
        </w:rPr>
      </w:pPr>
      <w:proofErr w:type="gramStart"/>
      <w:r w:rsidRPr="00A8663E">
        <w:rPr>
          <w:rFonts w:eastAsia="Times New Roman"/>
          <w:lang w:eastAsia="bg-BG"/>
        </w:rPr>
        <w:t>а</w:t>
      </w:r>
      <w:proofErr w:type="gramEnd"/>
      <w:r w:rsidRPr="00A8663E">
        <w:rPr>
          <w:rFonts w:eastAsia="Times New Roman"/>
          <w:lang w:eastAsia="bg-BG"/>
        </w:rPr>
        <w:t xml:space="preserve">/ да представи документ за регистрация в съответствие с изискването на чл. </w:t>
      </w:r>
      <w:proofErr w:type="gramStart"/>
      <w:r w:rsidRPr="00A8663E">
        <w:rPr>
          <w:rFonts w:eastAsia="Times New Roman"/>
          <w:lang w:eastAsia="bg-BG"/>
        </w:rPr>
        <w:t>10</w:t>
      </w:r>
      <w:proofErr w:type="gramEnd"/>
      <w:r w:rsidRPr="00A8663E">
        <w:rPr>
          <w:rFonts w:eastAsia="Times New Roman"/>
          <w:lang w:eastAsia="bg-BG"/>
        </w:rPr>
        <w:t xml:space="preserve">, ал. </w:t>
      </w:r>
      <w:proofErr w:type="gramStart"/>
      <w:r w:rsidRPr="00A8663E">
        <w:rPr>
          <w:rFonts w:eastAsia="Times New Roman"/>
          <w:lang w:eastAsia="bg-BG"/>
        </w:rPr>
        <w:t>2 от</w:t>
      </w:r>
      <w:proofErr w:type="gramEnd"/>
      <w:r w:rsidRPr="00A8663E">
        <w:rPr>
          <w:rFonts w:eastAsia="Times New Roman"/>
          <w:lang w:eastAsia="bg-BG"/>
        </w:rPr>
        <w:t xml:space="preserve"> ЗОП;</w:t>
      </w:r>
    </w:p>
    <w:p w:rsidR="00AC70D8" w:rsidRPr="00A8663E" w:rsidRDefault="00AC70D8" w:rsidP="00010578">
      <w:pPr>
        <w:autoSpaceDE w:val="0"/>
        <w:autoSpaceDN w:val="0"/>
        <w:adjustRightInd w:val="0"/>
        <w:spacing w:line="240" w:lineRule="auto"/>
        <w:textAlignment w:val="center"/>
        <w:rPr>
          <w:rFonts w:eastAsia="Times New Roman"/>
          <w:lang w:eastAsia="bg-BG"/>
        </w:rPr>
      </w:pPr>
      <w:proofErr w:type="gramStart"/>
      <w:r w:rsidRPr="00A8663E">
        <w:rPr>
          <w:rFonts w:eastAsia="Times New Roman"/>
          <w:lang w:eastAsia="bg-BG"/>
        </w:rPr>
        <w:t>б</w:t>
      </w:r>
      <w:proofErr w:type="gramEnd"/>
      <w:r w:rsidRPr="00A8663E">
        <w:rPr>
          <w:rFonts w:eastAsia="Times New Roman"/>
          <w:lang w:eastAsia="bg-BG"/>
        </w:rPr>
        <w:t>/</w:t>
      </w:r>
      <w:r w:rsidRPr="00A8663E">
        <w:rPr>
          <w:rFonts w:eastAsia="Times New Roman"/>
          <w:lang w:val="bg-BG" w:eastAsia="bg-BG"/>
        </w:rPr>
        <w:t xml:space="preserve"> да</w:t>
      </w:r>
      <w:r w:rsidRPr="00A8663E">
        <w:rPr>
          <w:rFonts w:eastAsia="Times New Roman"/>
          <w:lang w:eastAsia="bg-BG"/>
        </w:rPr>
        <w:t xml:space="preserve"> е изпълнил задължението си </w:t>
      </w:r>
      <w:r w:rsidR="005F11CB">
        <w:rPr>
          <w:rFonts w:eastAsia="Times New Roman"/>
          <w:lang w:val="bg-BG" w:eastAsia="bg-BG"/>
        </w:rPr>
        <w:t xml:space="preserve">по чл. 67, ал. 6 ЗОП </w:t>
      </w:r>
      <w:r w:rsidRPr="00A8663E">
        <w:rPr>
          <w:rFonts w:eastAsia="Times New Roman"/>
          <w:lang w:eastAsia="bg-BG"/>
        </w:rPr>
        <w:t xml:space="preserve">и е представил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Основания за отстраняване от процедурата са регламентирани в чл. </w:t>
      </w:r>
      <w:proofErr w:type="gramStart"/>
      <w:r w:rsidRPr="00A8663E">
        <w:rPr>
          <w:rFonts w:eastAsia="Times New Roman"/>
          <w:lang w:eastAsia="bg-BG"/>
        </w:rPr>
        <w:t>54</w:t>
      </w:r>
      <w:proofErr w:type="gramEnd"/>
      <w:r w:rsidRPr="00A8663E">
        <w:rPr>
          <w:rFonts w:eastAsia="Times New Roman"/>
          <w:lang w:eastAsia="bg-BG"/>
        </w:rPr>
        <w:t xml:space="preserve">, ал. </w:t>
      </w:r>
      <w:proofErr w:type="gramStart"/>
      <w:r w:rsidRPr="00A8663E">
        <w:rPr>
          <w:rFonts w:eastAsia="Times New Roman"/>
          <w:lang w:eastAsia="bg-BG"/>
        </w:rPr>
        <w:t>1</w:t>
      </w:r>
      <w:proofErr w:type="gramEnd"/>
      <w:r w:rsidRPr="00A8663E">
        <w:rPr>
          <w:rFonts w:eastAsia="Times New Roman"/>
          <w:lang w:eastAsia="bg-BG"/>
        </w:rPr>
        <w:t xml:space="preserve"> от ЗОП.</w:t>
      </w:r>
    </w:p>
    <w:p w:rsidR="00AC70D8" w:rsidRPr="00A8663E" w:rsidRDefault="00AC70D8" w:rsidP="005F11CB">
      <w:pPr>
        <w:autoSpaceDE w:val="0"/>
        <w:autoSpaceDN w:val="0"/>
        <w:adjustRightInd w:val="0"/>
        <w:spacing w:line="240" w:lineRule="auto"/>
        <w:textAlignment w:val="center"/>
        <w:rPr>
          <w:rFonts w:eastAsia="Times New Roman"/>
          <w:lang w:eastAsia="bg-BG"/>
        </w:rPr>
      </w:pPr>
      <w:proofErr w:type="gramStart"/>
      <w:r w:rsidRPr="00A8663E">
        <w:rPr>
          <w:rFonts w:eastAsia="Times New Roman"/>
          <w:lang w:eastAsia="bg-BG"/>
        </w:rPr>
        <w:t>в</w:t>
      </w:r>
      <w:proofErr w:type="gramEnd"/>
      <w:r w:rsidRPr="00A8663E">
        <w:rPr>
          <w:rFonts w:eastAsia="Times New Roman"/>
          <w:lang w:eastAsia="bg-BG"/>
        </w:rPr>
        <w:t xml:space="preserve">/ </w:t>
      </w:r>
      <w:r w:rsidRPr="00A8663E">
        <w:rPr>
          <w:rFonts w:eastAsia="Times New Roman"/>
          <w:lang w:val="bg-BG" w:eastAsia="bg-BG"/>
        </w:rPr>
        <w:t xml:space="preserve">да представи </w:t>
      </w:r>
      <w:r w:rsidRPr="00A8663E">
        <w:rPr>
          <w:rFonts w:eastAsia="Times New Roman"/>
          <w:lang w:eastAsia="bg-BG"/>
        </w:rPr>
        <w:t>определената гаранция за изпълнение на договора.</w:t>
      </w:r>
    </w:p>
    <w:p w:rsidR="00AC70D8" w:rsidRPr="00A8663E" w:rsidRDefault="00AC70D8" w:rsidP="005F11CB">
      <w:pPr>
        <w:autoSpaceDE w:val="0"/>
        <w:autoSpaceDN w:val="0"/>
        <w:adjustRightInd w:val="0"/>
        <w:spacing w:line="240" w:lineRule="auto"/>
        <w:textAlignment w:val="center"/>
        <w:rPr>
          <w:rFonts w:eastAsia="Times New Roman"/>
          <w:lang w:eastAsia="bg-BG"/>
        </w:rPr>
      </w:pPr>
      <w:r w:rsidRPr="00A8663E">
        <w:rPr>
          <w:rFonts w:eastAsia="Times New Roman"/>
          <w:lang w:eastAsia="bg-BG"/>
        </w:rPr>
        <w:t>Документите се представят и за подизпълнителите и третите лица, ако има такива.</w:t>
      </w:r>
    </w:p>
    <w:p w:rsidR="00AC70D8" w:rsidRPr="00A8663E" w:rsidRDefault="005F11CB" w:rsidP="005F11CB">
      <w:pPr>
        <w:autoSpaceDE w:val="0"/>
        <w:autoSpaceDN w:val="0"/>
        <w:adjustRightInd w:val="0"/>
        <w:spacing w:line="240" w:lineRule="auto"/>
        <w:textAlignment w:val="center"/>
        <w:rPr>
          <w:rFonts w:eastAsia="Times New Roman"/>
          <w:lang w:eastAsia="bg-BG"/>
        </w:rPr>
      </w:pPr>
      <w:r>
        <w:rPr>
          <w:rFonts w:eastAsia="Times New Roman"/>
          <w:lang w:val="bg-BG" w:eastAsia="bg-BG"/>
        </w:rPr>
        <w:t xml:space="preserve">17.4. </w:t>
      </w:r>
      <w:r w:rsidR="00AC70D8" w:rsidRPr="00A8663E">
        <w:rPr>
          <w:rFonts w:eastAsia="Times New Roman"/>
          <w:lang w:eastAsia="bg-BG"/>
        </w:rPr>
        <w:t>Възложителят не сключва договор, когато участникът, класиран на първо място:</w:t>
      </w:r>
    </w:p>
    <w:p w:rsidR="00AC70D8" w:rsidRPr="00A8663E" w:rsidRDefault="00AC70D8" w:rsidP="00010578">
      <w:pPr>
        <w:autoSpaceDE w:val="0"/>
        <w:autoSpaceDN w:val="0"/>
        <w:adjustRightInd w:val="0"/>
        <w:spacing w:line="240" w:lineRule="auto"/>
        <w:ind w:firstLine="709"/>
        <w:textAlignment w:val="center"/>
        <w:rPr>
          <w:rFonts w:eastAsia="Times New Roman"/>
          <w:lang w:eastAsia="bg-BG"/>
        </w:rPr>
      </w:pPr>
      <w:r w:rsidRPr="00A8663E">
        <w:rPr>
          <w:rFonts w:eastAsia="Times New Roman"/>
          <w:lang w:eastAsia="bg-BG"/>
        </w:rPr>
        <w:t>-</w:t>
      </w:r>
      <w:r w:rsidRPr="00A8663E">
        <w:rPr>
          <w:rFonts w:eastAsia="Times New Roman"/>
          <w:lang w:eastAsia="bg-BG"/>
        </w:rPr>
        <w:tab/>
        <w:t>Откаже да сключи договор;</w:t>
      </w:r>
    </w:p>
    <w:p w:rsidR="00AC70D8" w:rsidRPr="00A8663E" w:rsidRDefault="00AC70D8" w:rsidP="00010578">
      <w:pPr>
        <w:autoSpaceDE w:val="0"/>
        <w:autoSpaceDN w:val="0"/>
        <w:adjustRightInd w:val="0"/>
        <w:spacing w:line="240" w:lineRule="auto"/>
        <w:ind w:firstLine="709"/>
        <w:textAlignment w:val="center"/>
        <w:rPr>
          <w:rFonts w:eastAsia="Times New Roman"/>
          <w:lang w:eastAsia="bg-BG"/>
        </w:rPr>
      </w:pPr>
      <w:r w:rsidRPr="00A8663E">
        <w:rPr>
          <w:rFonts w:eastAsia="Times New Roman"/>
          <w:lang w:eastAsia="bg-BG"/>
        </w:rPr>
        <w:t>-</w:t>
      </w:r>
      <w:r w:rsidRPr="00A8663E">
        <w:rPr>
          <w:rFonts w:eastAsia="Times New Roman"/>
          <w:lang w:eastAsia="bg-BG"/>
        </w:rPr>
        <w:tab/>
        <w:t xml:space="preserve">Не изпълни някое от условията </w:t>
      </w:r>
      <w:r w:rsidRPr="00A8663E">
        <w:rPr>
          <w:rFonts w:eastAsia="Times New Roman"/>
          <w:lang w:val="bg-BG" w:eastAsia="bg-BG"/>
        </w:rPr>
        <w:t>по-горе</w:t>
      </w:r>
      <w:r w:rsidRPr="00A8663E">
        <w:rPr>
          <w:rFonts w:eastAsia="Times New Roman"/>
          <w:lang w:eastAsia="bg-BG"/>
        </w:rPr>
        <w:t xml:space="preserve"> от настоящия раздел, или </w:t>
      </w:r>
    </w:p>
    <w:p w:rsidR="00AC70D8" w:rsidRPr="00A8663E" w:rsidRDefault="00AC70D8" w:rsidP="00010578">
      <w:pPr>
        <w:autoSpaceDE w:val="0"/>
        <w:autoSpaceDN w:val="0"/>
        <w:adjustRightInd w:val="0"/>
        <w:spacing w:line="240" w:lineRule="auto"/>
        <w:ind w:firstLine="709"/>
        <w:textAlignment w:val="center"/>
        <w:rPr>
          <w:rFonts w:eastAsia="Times New Roman"/>
          <w:lang w:eastAsia="bg-BG"/>
        </w:rPr>
      </w:pPr>
      <w:r w:rsidRPr="00A8663E">
        <w:rPr>
          <w:rFonts w:eastAsia="Times New Roman"/>
          <w:lang w:eastAsia="bg-BG"/>
        </w:rPr>
        <w:t>-</w:t>
      </w:r>
      <w:r w:rsidRPr="00A8663E">
        <w:rPr>
          <w:rFonts w:eastAsia="Times New Roman"/>
          <w:lang w:eastAsia="bg-BG"/>
        </w:rPr>
        <w:tab/>
        <w:t>Не докаже, че не са налице основания за отстраняване от процедурата.</w:t>
      </w:r>
    </w:p>
    <w:p w:rsidR="00AC70D8" w:rsidRPr="00A8663E" w:rsidRDefault="005F11CB" w:rsidP="005F11CB">
      <w:pPr>
        <w:autoSpaceDE w:val="0"/>
        <w:autoSpaceDN w:val="0"/>
        <w:adjustRightInd w:val="0"/>
        <w:spacing w:line="240" w:lineRule="auto"/>
        <w:textAlignment w:val="center"/>
        <w:rPr>
          <w:rFonts w:eastAsia="Times New Roman"/>
          <w:lang w:eastAsia="bg-BG"/>
        </w:rPr>
      </w:pPr>
      <w:r>
        <w:rPr>
          <w:rFonts w:eastAsia="Times New Roman"/>
          <w:lang w:val="bg-BG" w:eastAsia="bg-BG"/>
        </w:rPr>
        <w:t xml:space="preserve">17.5. </w:t>
      </w:r>
      <w:r w:rsidR="00AC70D8" w:rsidRPr="00A8663E">
        <w:rPr>
          <w:rFonts w:eastAsia="Times New Roman"/>
          <w:lang w:eastAsia="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AC70D8" w:rsidRPr="00A8663E" w:rsidRDefault="005F11CB" w:rsidP="005F11CB">
      <w:pPr>
        <w:autoSpaceDE w:val="0"/>
        <w:autoSpaceDN w:val="0"/>
        <w:adjustRightInd w:val="0"/>
        <w:spacing w:line="240" w:lineRule="auto"/>
        <w:textAlignment w:val="center"/>
        <w:rPr>
          <w:rFonts w:eastAsia="Times New Roman"/>
          <w:lang w:eastAsia="bg-BG"/>
        </w:rPr>
      </w:pPr>
      <w:r>
        <w:rPr>
          <w:rFonts w:eastAsia="Times New Roman"/>
          <w:lang w:val="bg-BG" w:eastAsia="bg-BG"/>
        </w:rPr>
        <w:t xml:space="preserve">17.6. </w:t>
      </w:r>
      <w:r w:rsidR="00AC70D8" w:rsidRPr="00A8663E">
        <w:rPr>
          <w:rFonts w:eastAsia="Times New Roman"/>
          <w:lang w:eastAsia="bg-BG"/>
        </w:rPr>
        <w:t>Офертата на участника става неразделна част от договора.</w:t>
      </w:r>
    </w:p>
    <w:p w:rsidR="006A29EF" w:rsidRDefault="005F11CB" w:rsidP="006A29EF">
      <w:pPr>
        <w:autoSpaceDE w:val="0"/>
        <w:autoSpaceDN w:val="0"/>
        <w:adjustRightInd w:val="0"/>
        <w:spacing w:line="240" w:lineRule="auto"/>
        <w:textAlignment w:val="center"/>
        <w:rPr>
          <w:rFonts w:eastAsia="Times New Roman"/>
          <w:lang w:eastAsia="bg-BG"/>
        </w:rPr>
      </w:pPr>
      <w:r>
        <w:rPr>
          <w:rFonts w:eastAsia="Times New Roman"/>
          <w:lang w:val="bg-BG" w:eastAsia="bg-BG"/>
        </w:rPr>
        <w:t xml:space="preserve">17.7. </w:t>
      </w:r>
      <w:r w:rsidR="00AC70D8" w:rsidRPr="00A8663E">
        <w:rPr>
          <w:rFonts w:eastAsia="Times New Roman"/>
          <w:lang w:eastAsia="bg-BG"/>
        </w:rPr>
        <w:t xml:space="preserve">Договорът за обществена поръчка може да бъде изменян по изключение, при наличието на условията и по реда на чл. </w:t>
      </w:r>
      <w:proofErr w:type="gramStart"/>
      <w:r w:rsidR="00AC70D8" w:rsidRPr="00A8663E">
        <w:rPr>
          <w:rFonts w:eastAsia="Times New Roman"/>
          <w:lang w:eastAsia="bg-BG"/>
        </w:rPr>
        <w:t>116</w:t>
      </w:r>
      <w:proofErr w:type="gramEnd"/>
      <w:r w:rsidR="00AC70D8" w:rsidRPr="00A8663E">
        <w:rPr>
          <w:rFonts w:eastAsia="Times New Roman"/>
          <w:lang w:eastAsia="bg-BG"/>
        </w:rPr>
        <w:t xml:space="preserve"> ЗОП. </w:t>
      </w:r>
    </w:p>
    <w:p w:rsidR="006A29EF" w:rsidRDefault="006A29EF" w:rsidP="006A29EF">
      <w:pPr>
        <w:autoSpaceDE w:val="0"/>
        <w:autoSpaceDN w:val="0"/>
        <w:adjustRightInd w:val="0"/>
        <w:spacing w:line="240" w:lineRule="auto"/>
        <w:textAlignment w:val="center"/>
        <w:rPr>
          <w:rFonts w:eastAsia="Times New Roman"/>
          <w:lang w:eastAsia="bg-BG"/>
        </w:rPr>
      </w:pPr>
    </w:p>
    <w:p w:rsidR="005F11CB" w:rsidRPr="006A29EF" w:rsidRDefault="006A29EF" w:rsidP="006A29EF">
      <w:pPr>
        <w:autoSpaceDE w:val="0"/>
        <w:autoSpaceDN w:val="0"/>
        <w:adjustRightInd w:val="0"/>
        <w:spacing w:line="240" w:lineRule="auto"/>
        <w:textAlignment w:val="center"/>
        <w:rPr>
          <w:rFonts w:eastAsia="Times New Roman"/>
          <w:lang w:eastAsia="bg-BG"/>
        </w:rPr>
      </w:pPr>
      <w:r>
        <w:rPr>
          <w:rFonts w:eastAsia="Times New Roman"/>
          <w:lang w:val="bg-BG" w:eastAsia="bg-BG"/>
        </w:rPr>
        <w:t xml:space="preserve">18. </w:t>
      </w:r>
      <w:r w:rsidR="005F11CB" w:rsidRPr="006A29EF">
        <w:rPr>
          <w:rFonts w:eastAsia="Times New Roman"/>
          <w:lang w:val="bg-BG" w:eastAsia="bg-BG"/>
        </w:rPr>
        <w:t>Прекратяване на процедурата по обществената поръчка</w:t>
      </w:r>
    </w:p>
    <w:p w:rsidR="005F11CB" w:rsidRPr="005F11CB" w:rsidRDefault="005F11CB" w:rsidP="0049560B">
      <w:pPr>
        <w:pStyle w:val="a8"/>
        <w:numPr>
          <w:ilvl w:val="1"/>
          <w:numId w:val="3"/>
        </w:numPr>
        <w:autoSpaceDE w:val="0"/>
        <w:autoSpaceDN w:val="0"/>
        <w:adjustRightInd w:val="0"/>
        <w:spacing w:line="240" w:lineRule="auto"/>
        <w:ind w:left="0" w:firstLine="0"/>
        <w:textAlignment w:val="center"/>
        <w:rPr>
          <w:rFonts w:eastAsia="Times New Roman"/>
          <w:lang w:val="bg-BG" w:eastAsia="bg-BG"/>
        </w:rPr>
      </w:pPr>
      <w:r>
        <w:rPr>
          <w:rFonts w:eastAsia="Times New Roman"/>
          <w:lang w:val="bg-BG" w:eastAsia="bg-BG"/>
        </w:rPr>
        <w:t>Възложителят може да прекрати възлагането на поръчката при условията на чл. 110 от ЗОП.</w:t>
      </w:r>
    </w:p>
    <w:p w:rsidR="005F11CB" w:rsidRDefault="005F11CB" w:rsidP="00AC70D8">
      <w:pPr>
        <w:pStyle w:val="a4"/>
        <w:rPr>
          <w:sz w:val="24"/>
          <w:szCs w:val="24"/>
          <w:lang w:val="bg-BG"/>
        </w:rPr>
      </w:pPr>
    </w:p>
    <w:p w:rsidR="00AC70D8" w:rsidRPr="00A8663E" w:rsidRDefault="00AC70D8" w:rsidP="00AC70D8">
      <w:pPr>
        <w:pStyle w:val="a4"/>
        <w:rPr>
          <w:sz w:val="24"/>
          <w:szCs w:val="24"/>
          <w:lang w:val="bg-BG"/>
        </w:rPr>
      </w:pPr>
      <w:r w:rsidRPr="00A8663E">
        <w:rPr>
          <w:sz w:val="24"/>
          <w:szCs w:val="24"/>
          <w:lang w:val="bg-BG"/>
        </w:rPr>
        <w:t>ЧАСТ VІ</w:t>
      </w:r>
      <w:r w:rsidR="005F11CB" w:rsidRPr="00A8663E">
        <w:rPr>
          <w:sz w:val="24"/>
          <w:szCs w:val="24"/>
          <w:lang w:val="bg-BG"/>
        </w:rPr>
        <w:t>І</w:t>
      </w:r>
    </w:p>
    <w:p w:rsidR="00AC70D8" w:rsidRPr="00A8663E" w:rsidRDefault="00AC70D8" w:rsidP="00AC70D8">
      <w:pPr>
        <w:pStyle w:val="a4"/>
        <w:rPr>
          <w:sz w:val="24"/>
          <w:szCs w:val="24"/>
          <w:lang w:val="bg-BG"/>
        </w:rPr>
      </w:pPr>
      <w:r w:rsidRPr="00A8663E">
        <w:rPr>
          <w:sz w:val="24"/>
          <w:szCs w:val="24"/>
          <w:lang w:val="bg-BG"/>
        </w:rPr>
        <w:lastRenderedPageBreak/>
        <w:t>ПРИЛОЖЕНИЯ</w:t>
      </w:r>
    </w:p>
    <w:p w:rsidR="00AC70D8" w:rsidRPr="00A8663E" w:rsidRDefault="00AC70D8" w:rsidP="00AC70D8">
      <w:pPr>
        <w:pStyle w:val="a4"/>
        <w:jc w:val="both"/>
        <w:rPr>
          <w:lang w:val="bg-BG"/>
        </w:rPr>
      </w:pPr>
    </w:p>
    <w:p w:rsidR="00AC70D8" w:rsidRPr="00A8663E" w:rsidRDefault="00AC70D8" w:rsidP="00AC70D8">
      <w:pPr>
        <w:pStyle w:val="a4"/>
        <w:rPr>
          <w:lang w:val="bg-BG"/>
        </w:rPr>
      </w:pPr>
    </w:p>
    <w:p w:rsidR="00AC70D8" w:rsidRPr="00DA41EF" w:rsidRDefault="00AC70D8" w:rsidP="00AC70D8">
      <w:pPr>
        <w:pStyle w:val="a4"/>
        <w:jc w:val="both"/>
        <w:rPr>
          <w:b w:val="0"/>
          <w:sz w:val="24"/>
          <w:szCs w:val="24"/>
          <w:lang w:val="bg-BG"/>
        </w:rPr>
      </w:pPr>
      <w:r w:rsidRPr="00DA41EF">
        <w:rPr>
          <w:b w:val="0"/>
          <w:sz w:val="24"/>
          <w:szCs w:val="24"/>
          <w:lang w:val="bg-BG"/>
        </w:rPr>
        <w:t>Технически спецификации</w:t>
      </w:r>
      <w:r>
        <w:rPr>
          <w:b w:val="0"/>
          <w:sz w:val="24"/>
          <w:szCs w:val="24"/>
          <w:lang w:val="bg-BG"/>
        </w:rPr>
        <w:t xml:space="preserve"> за всяка обособена позиция</w:t>
      </w:r>
    </w:p>
    <w:p w:rsidR="00AC70D8" w:rsidRPr="00A8663E" w:rsidRDefault="00AC70D8" w:rsidP="00AC70D8">
      <w:pPr>
        <w:pStyle w:val="a4"/>
        <w:jc w:val="both"/>
        <w:rPr>
          <w:b w:val="0"/>
          <w:sz w:val="24"/>
          <w:szCs w:val="24"/>
          <w:lang w:val="bg-BG"/>
        </w:rPr>
      </w:pPr>
      <w:r w:rsidRPr="00A8663E">
        <w:rPr>
          <w:b w:val="0"/>
          <w:sz w:val="24"/>
          <w:szCs w:val="24"/>
          <w:lang w:val="bg-BG"/>
        </w:rPr>
        <w:t xml:space="preserve">Оферта – </w:t>
      </w:r>
      <w:r>
        <w:rPr>
          <w:b w:val="0"/>
          <w:sz w:val="24"/>
          <w:szCs w:val="24"/>
          <w:lang w:val="bg-BG"/>
        </w:rPr>
        <w:t>Приложение</w:t>
      </w:r>
      <w:r w:rsidRPr="00A8663E">
        <w:rPr>
          <w:b w:val="0"/>
          <w:sz w:val="24"/>
          <w:szCs w:val="24"/>
          <w:lang w:val="bg-BG"/>
        </w:rPr>
        <w:t xml:space="preserve"> № </w:t>
      </w:r>
      <w:r>
        <w:rPr>
          <w:b w:val="0"/>
          <w:sz w:val="24"/>
          <w:szCs w:val="24"/>
          <w:lang w:val="bg-BG"/>
        </w:rPr>
        <w:t>1</w:t>
      </w:r>
    </w:p>
    <w:p w:rsidR="00AC70D8" w:rsidRDefault="00AC70D8" w:rsidP="00AC70D8">
      <w:pPr>
        <w:pStyle w:val="a4"/>
        <w:jc w:val="both"/>
        <w:rPr>
          <w:b w:val="0"/>
          <w:sz w:val="24"/>
          <w:szCs w:val="24"/>
          <w:lang w:val="bg-BG"/>
        </w:rPr>
      </w:pPr>
      <w:r w:rsidRPr="00A8663E">
        <w:rPr>
          <w:b w:val="0"/>
          <w:sz w:val="24"/>
          <w:szCs w:val="24"/>
          <w:lang w:val="bg-BG"/>
        </w:rPr>
        <w:t xml:space="preserve">Техническо предложение </w:t>
      </w:r>
      <w:r>
        <w:rPr>
          <w:b w:val="0"/>
          <w:sz w:val="24"/>
          <w:szCs w:val="24"/>
          <w:lang w:val="bg-BG"/>
        </w:rPr>
        <w:t>– Приложение 1а</w:t>
      </w:r>
    </w:p>
    <w:p w:rsidR="00AC70D8" w:rsidRPr="00A8663E" w:rsidRDefault="00AC70D8" w:rsidP="00AC70D8">
      <w:pPr>
        <w:pStyle w:val="a4"/>
        <w:jc w:val="both"/>
        <w:rPr>
          <w:b w:val="0"/>
          <w:sz w:val="24"/>
          <w:szCs w:val="24"/>
          <w:lang w:val="bg-BG"/>
        </w:rPr>
      </w:pPr>
      <w:r>
        <w:rPr>
          <w:b w:val="0"/>
          <w:sz w:val="24"/>
          <w:szCs w:val="24"/>
          <w:lang w:val="bg-BG"/>
        </w:rPr>
        <w:t>Ценово предложение – Приложение 1б</w:t>
      </w:r>
    </w:p>
    <w:p w:rsidR="00AC70D8" w:rsidRPr="000E3981" w:rsidRDefault="00AC70D8" w:rsidP="00AC70D8">
      <w:pPr>
        <w:pStyle w:val="a4"/>
        <w:jc w:val="both"/>
        <w:rPr>
          <w:b w:val="0"/>
          <w:sz w:val="24"/>
          <w:szCs w:val="24"/>
          <w:lang w:val="bg-BG"/>
        </w:rPr>
      </w:pPr>
      <w:r w:rsidRPr="00A8663E">
        <w:rPr>
          <w:b w:val="0"/>
          <w:sz w:val="24"/>
          <w:szCs w:val="24"/>
          <w:lang w:val="bg-BG"/>
        </w:rPr>
        <w:t>ЕЕДОП</w:t>
      </w:r>
      <w:r>
        <w:rPr>
          <w:lang w:val="bg-BG"/>
        </w:rPr>
        <w:t xml:space="preserve"> </w:t>
      </w:r>
      <w:r w:rsidRPr="000E3981">
        <w:rPr>
          <w:b w:val="0"/>
          <w:sz w:val="24"/>
          <w:szCs w:val="24"/>
          <w:lang w:val="bg-BG"/>
        </w:rPr>
        <w:t>– Приложение № 2</w:t>
      </w:r>
    </w:p>
    <w:p w:rsidR="00AC70D8" w:rsidRPr="00A8663E" w:rsidRDefault="00AC70D8" w:rsidP="00AC70D8">
      <w:pPr>
        <w:pStyle w:val="a4"/>
        <w:jc w:val="both"/>
        <w:rPr>
          <w:b w:val="0"/>
          <w:sz w:val="24"/>
          <w:szCs w:val="24"/>
          <w:lang w:val="bg-BG"/>
        </w:rPr>
      </w:pPr>
      <w:r w:rsidRPr="00A8663E">
        <w:rPr>
          <w:b w:val="0"/>
          <w:sz w:val="24"/>
          <w:szCs w:val="24"/>
          <w:lang w:val="bg-BG"/>
        </w:rPr>
        <w:t>Проект на Договор</w:t>
      </w:r>
    </w:p>
    <w:p w:rsidR="00AC70D8" w:rsidRPr="00EC73D9" w:rsidRDefault="00AC70D8" w:rsidP="00AC70D8">
      <w:pPr>
        <w:pStyle w:val="a4"/>
        <w:jc w:val="both"/>
        <w:rPr>
          <w:b w:val="0"/>
          <w:sz w:val="24"/>
          <w:szCs w:val="24"/>
          <w:lang w:val="bg-BG"/>
        </w:rPr>
      </w:pPr>
    </w:p>
    <w:p w:rsidR="00AC70D8" w:rsidRDefault="00AC70D8" w:rsidP="00AC70D8">
      <w:pPr>
        <w:pStyle w:val="a4"/>
        <w:rPr>
          <w:lang w:val="bg-BG"/>
        </w:rPr>
      </w:pPr>
    </w:p>
    <w:p w:rsidR="00AC70D8" w:rsidRDefault="00AC70D8" w:rsidP="00AC70D8">
      <w:pPr>
        <w:pStyle w:val="a4"/>
        <w:rPr>
          <w:lang w:val="bg-BG"/>
        </w:rPr>
      </w:pPr>
    </w:p>
    <w:p w:rsidR="00AC70D8" w:rsidRPr="00BE1F9F" w:rsidRDefault="00AC70D8" w:rsidP="00AC70D8">
      <w:pPr>
        <w:pStyle w:val="a4"/>
      </w:pPr>
    </w:p>
    <w:sectPr w:rsidR="00AC70D8" w:rsidRPr="00BE1F9F" w:rsidSect="00FC4937">
      <w:footerReference w:type="default" r:id="rId19"/>
      <w:pgSz w:w="11906" w:h="16838"/>
      <w:pgMar w:top="1276"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A9" w:rsidRDefault="00EA68A9" w:rsidP="00AC70D8">
      <w:pPr>
        <w:spacing w:line="240" w:lineRule="auto"/>
      </w:pPr>
      <w:r>
        <w:separator/>
      </w:r>
    </w:p>
  </w:endnote>
  <w:endnote w:type="continuationSeparator" w:id="0">
    <w:p w:rsidR="00EA68A9" w:rsidRDefault="00EA68A9" w:rsidP="00AC7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092526"/>
      <w:docPartObj>
        <w:docPartGallery w:val="Page Numbers (Bottom of Page)"/>
        <w:docPartUnique/>
      </w:docPartObj>
    </w:sdtPr>
    <w:sdtContent>
      <w:p w:rsidR="00576E11" w:rsidRDefault="00576E11">
        <w:pPr>
          <w:pStyle w:val="af0"/>
          <w:jc w:val="right"/>
        </w:pPr>
        <w:r>
          <w:fldChar w:fldCharType="begin"/>
        </w:r>
        <w:r>
          <w:instrText>PAGE   \* MERGEFORMAT</w:instrText>
        </w:r>
        <w:r>
          <w:fldChar w:fldCharType="separate"/>
        </w:r>
        <w:r w:rsidR="00D011FF">
          <w:rPr>
            <w:noProof/>
          </w:rPr>
          <w:t>28</w:t>
        </w:r>
        <w:r>
          <w:fldChar w:fldCharType="end"/>
        </w:r>
      </w:p>
    </w:sdtContent>
  </w:sdt>
  <w:p w:rsidR="00576E11" w:rsidRDefault="00576E1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A9" w:rsidRDefault="00EA68A9" w:rsidP="00AC70D8">
      <w:pPr>
        <w:spacing w:line="240" w:lineRule="auto"/>
      </w:pPr>
      <w:r>
        <w:separator/>
      </w:r>
    </w:p>
  </w:footnote>
  <w:footnote w:type="continuationSeparator" w:id="0">
    <w:p w:rsidR="00EA68A9" w:rsidRDefault="00EA68A9" w:rsidP="00AC70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B89"/>
    <w:multiLevelType w:val="hybridMultilevel"/>
    <w:tmpl w:val="BE52F976"/>
    <w:lvl w:ilvl="0" w:tplc="0402000D">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 w15:restartNumberingAfterBreak="0">
    <w:nsid w:val="03381C73"/>
    <w:multiLevelType w:val="hybridMultilevel"/>
    <w:tmpl w:val="28A4913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94FD3"/>
    <w:multiLevelType w:val="multilevel"/>
    <w:tmpl w:val="404CF05C"/>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201A6"/>
    <w:multiLevelType w:val="multilevel"/>
    <w:tmpl w:val="9F308C16"/>
    <w:lvl w:ilvl="0">
      <w:start w:val="1"/>
      <w:numFmt w:val="decimal"/>
      <w:pStyle w:val="Style9"/>
      <w:lvlText w:val="%1."/>
      <w:lvlJc w:val="left"/>
      <w:pPr>
        <w:tabs>
          <w:tab w:val="num" w:pos="1234"/>
        </w:tabs>
        <w:ind w:left="213" w:firstLine="567"/>
      </w:pPr>
      <w:rPr>
        <w:rFonts w:hint="default"/>
      </w:rPr>
    </w:lvl>
    <w:lvl w:ilvl="1">
      <w:start w:val="1"/>
      <w:numFmt w:val="decimal"/>
      <w:lvlText w:val="%1.%2."/>
      <w:lvlJc w:val="left"/>
      <w:pPr>
        <w:tabs>
          <w:tab w:val="num" w:pos="1229"/>
        </w:tabs>
        <w:ind w:left="208" w:firstLine="851"/>
      </w:pPr>
      <w:rPr>
        <w:rFonts w:hint="default"/>
      </w:rPr>
    </w:lvl>
    <w:lvl w:ilvl="2">
      <w:start w:val="1"/>
      <w:numFmt w:val="decimal"/>
      <w:lvlText w:val="%1.%2.%3."/>
      <w:lvlJc w:val="left"/>
      <w:pPr>
        <w:tabs>
          <w:tab w:val="num" w:pos="2597"/>
        </w:tabs>
        <w:ind w:left="2597" w:hanging="720"/>
      </w:pPr>
      <w:rPr>
        <w:rFonts w:hint="default"/>
      </w:rPr>
    </w:lvl>
    <w:lvl w:ilvl="3">
      <w:start w:val="1"/>
      <w:numFmt w:val="decimal"/>
      <w:lvlText w:val="%1.%2.%3.%4."/>
      <w:lvlJc w:val="left"/>
      <w:pPr>
        <w:tabs>
          <w:tab w:val="num" w:pos="3077"/>
        </w:tabs>
        <w:ind w:left="3077" w:hanging="720"/>
      </w:pPr>
      <w:rPr>
        <w:rFonts w:hint="default"/>
      </w:rPr>
    </w:lvl>
    <w:lvl w:ilvl="4">
      <w:start w:val="1"/>
      <w:numFmt w:val="decimal"/>
      <w:lvlText w:val="%1.%2.%3.%4.%5."/>
      <w:lvlJc w:val="left"/>
      <w:pPr>
        <w:tabs>
          <w:tab w:val="num" w:pos="3917"/>
        </w:tabs>
        <w:ind w:left="3917" w:hanging="1080"/>
      </w:pPr>
      <w:rPr>
        <w:rFonts w:hint="default"/>
      </w:rPr>
    </w:lvl>
    <w:lvl w:ilvl="5">
      <w:start w:val="1"/>
      <w:numFmt w:val="decimal"/>
      <w:lvlText w:val="%1.%2.%3.%4.%5.%6."/>
      <w:lvlJc w:val="left"/>
      <w:pPr>
        <w:tabs>
          <w:tab w:val="num" w:pos="4397"/>
        </w:tabs>
        <w:ind w:left="4397" w:hanging="1080"/>
      </w:pPr>
      <w:rPr>
        <w:rFonts w:hint="default"/>
      </w:rPr>
    </w:lvl>
    <w:lvl w:ilvl="6">
      <w:start w:val="1"/>
      <w:numFmt w:val="decimal"/>
      <w:lvlText w:val="%1.%2.%3.%4.%5.%6.%7."/>
      <w:lvlJc w:val="left"/>
      <w:pPr>
        <w:tabs>
          <w:tab w:val="num" w:pos="5237"/>
        </w:tabs>
        <w:ind w:left="5237" w:hanging="1440"/>
      </w:pPr>
      <w:rPr>
        <w:rFonts w:hint="default"/>
      </w:rPr>
    </w:lvl>
    <w:lvl w:ilvl="7">
      <w:start w:val="1"/>
      <w:numFmt w:val="decimal"/>
      <w:lvlText w:val="%1.%2.%3.%4.%5.%6.%7.%8."/>
      <w:lvlJc w:val="left"/>
      <w:pPr>
        <w:tabs>
          <w:tab w:val="num" w:pos="5717"/>
        </w:tabs>
        <w:ind w:left="5717" w:hanging="1440"/>
      </w:pPr>
      <w:rPr>
        <w:rFonts w:hint="default"/>
      </w:rPr>
    </w:lvl>
    <w:lvl w:ilvl="8">
      <w:start w:val="1"/>
      <w:numFmt w:val="decimal"/>
      <w:lvlText w:val="%1.%2.%3.%4.%5.%6.%7.%8.%9."/>
      <w:lvlJc w:val="left"/>
      <w:pPr>
        <w:tabs>
          <w:tab w:val="num" w:pos="6557"/>
        </w:tabs>
        <w:ind w:left="6557" w:hanging="1800"/>
      </w:pPr>
      <w:rPr>
        <w:rFonts w:hint="default"/>
      </w:rPr>
    </w:lvl>
  </w:abstractNum>
  <w:abstractNum w:abstractNumId="4" w15:restartNumberingAfterBreak="0">
    <w:nsid w:val="0FA56532"/>
    <w:multiLevelType w:val="multilevel"/>
    <w:tmpl w:val="E87A1912"/>
    <w:lvl w:ilvl="0">
      <w:start w:val="1"/>
      <w:numFmt w:val="decimal"/>
      <w:lvlText w:val="%1."/>
      <w:lvlJc w:val="left"/>
      <w:pPr>
        <w:ind w:left="1429" w:hanging="360"/>
      </w:pPr>
      <w:rPr>
        <w:rFonts w:ascii="Times New Roman" w:eastAsia="Calibri" w:hAnsi="Times New Roman" w:cs="Times New Roman"/>
      </w:rPr>
    </w:lvl>
    <w:lvl w:ilvl="1">
      <w:start w:val="1"/>
      <w:numFmt w:val="decimal"/>
      <w:isLgl/>
      <w:lvlText w:val="%1.%2."/>
      <w:lvlJc w:val="left"/>
      <w:pPr>
        <w:ind w:left="1789" w:hanging="720"/>
      </w:pPr>
      <w:rPr>
        <w:rFonts w:hint="default"/>
      </w:rPr>
    </w:lvl>
    <w:lvl w:ilvl="2">
      <w:start w:val="1"/>
      <w:numFmt w:val="bullet"/>
      <w:lvlText w:val=""/>
      <w:lvlJc w:val="left"/>
      <w:pPr>
        <w:ind w:left="1571" w:hanging="720"/>
      </w:pPr>
      <w:rPr>
        <w:rFonts w:ascii="Wingdings" w:hAnsi="Wingding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18204B19"/>
    <w:multiLevelType w:val="hybridMultilevel"/>
    <w:tmpl w:val="72FEEAE8"/>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8131F6"/>
    <w:multiLevelType w:val="hybridMultilevel"/>
    <w:tmpl w:val="EDBE1608"/>
    <w:lvl w:ilvl="0" w:tplc="51823886">
      <w:start w:val="1"/>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8630912"/>
    <w:multiLevelType w:val="hybridMultilevel"/>
    <w:tmpl w:val="02EA126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5A76503"/>
    <w:multiLevelType w:val="hybridMultilevel"/>
    <w:tmpl w:val="E8520DE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4F3913E5"/>
    <w:multiLevelType w:val="hybridMultilevel"/>
    <w:tmpl w:val="E6CA82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2B533F6"/>
    <w:multiLevelType w:val="multilevel"/>
    <w:tmpl w:val="1F6CDB4C"/>
    <w:lvl w:ilvl="0">
      <w:start w:val="7"/>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6530211A"/>
    <w:multiLevelType w:val="multilevel"/>
    <w:tmpl w:val="F25679DA"/>
    <w:lvl w:ilvl="0">
      <w:start w:val="13"/>
      <w:numFmt w:val="decimal"/>
      <w:lvlText w:val="%1."/>
      <w:lvlJc w:val="left"/>
      <w:pPr>
        <w:ind w:left="720" w:hanging="360"/>
      </w:pPr>
      <w:rPr>
        <w:rFonts w:hint="default"/>
      </w:rPr>
    </w:lvl>
    <w:lvl w:ilvl="1">
      <w:start w:val="2"/>
      <w:numFmt w:val="decimal"/>
      <w:isLgl/>
      <w:lvlText w:val="%1.%2."/>
      <w:lvlJc w:val="left"/>
      <w:pPr>
        <w:ind w:left="660" w:hanging="6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0A3D21"/>
    <w:multiLevelType w:val="multilevel"/>
    <w:tmpl w:val="A76C4B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771E0208"/>
    <w:multiLevelType w:val="multilevel"/>
    <w:tmpl w:val="4DD8D4C6"/>
    <w:lvl w:ilvl="0">
      <w:start w:val="10"/>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5"/>
  </w:num>
  <w:num w:numId="3">
    <w:abstractNumId w:val="16"/>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9"/>
    <w:lvlOverride w:ilvl="0">
      <w:startOverride w:val="1"/>
    </w:lvlOverride>
  </w:num>
  <w:num w:numId="8">
    <w:abstractNumId w:val="6"/>
  </w:num>
  <w:num w:numId="9">
    <w:abstractNumId w:val="14"/>
  </w:num>
  <w:num w:numId="10">
    <w:abstractNumId w:val="1"/>
  </w:num>
  <w:num w:numId="11">
    <w:abstractNumId w:val="10"/>
  </w:num>
  <w:num w:numId="12">
    <w:abstractNumId w:val="12"/>
  </w:num>
  <w:num w:numId="13">
    <w:abstractNumId w:val="11"/>
  </w:num>
  <w:num w:numId="14">
    <w:abstractNumId w:val="4"/>
  </w:num>
  <w:num w:numId="15">
    <w:abstractNumId w:val="5"/>
  </w:num>
  <w:num w:numId="16">
    <w:abstractNumId w:val="7"/>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D8"/>
    <w:rsid w:val="00010578"/>
    <w:rsid w:val="00011B98"/>
    <w:rsid w:val="00021361"/>
    <w:rsid w:val="00021A2F"/>
    <w:rsid w:val="000254FF"/>
    <w:rsid w:val="000278CB"/>
    <w:rsid w:val="000414ED"/>
    <w:rsid w:val="0006079F"/>
    <w:rsid w:val="00062CD0"/>
    <w:rsid w:val="00074DB9"/>
    <w:rsid w:val="00084E72"/>
    <w:rsid w:val="00087393"/>
    <w:rsid w:val="000A2173"/>
    <w:rsid w:val="000B3FBD"/>
    <w:rsid w:val="000C1F14"/>
    <w:rsid w:val="000C573D"/>
    <w:rsid w:val="000D7A5C"/>
    <w:rsid w:val="000F12C5"/>
    <w:rsid w:val="0011364D"/>
    <w:rsid w:val="001176ED"/>
    <w:rsid w:val="001362AA"/>
    <w:rsid w:val="001365B8"/>
    <w:rsid w:val="00140166"/>
    <w:rsid w:val="001444ED"/>
    <w:rsid w:val="001663CF"/>
    <w:rsid w:val="0017363C"/>
    <w:rsid w:val="0018437E"/>
    <w:rsid w:val="001B2B64"/>
    <w:rsid w:val="001E6522"/>
    <w:rsid w:val="001F2909"/>
    <w:rsid w:val="001F473C"/>
    <w:rsid w:val="0021532D"/>
    <w:rsid w:val="00220D1E"/>
    <w:rsid w:val="002825A5"/>
    <w:rsid w:val="002852CC"/>
    <w:rsid w:val="002918CB"/>
    <w:rsid w:val="002A2F6B"/>
    <w:rsid w:val="002B3769"/>
    <w:rsid w:val="003329F0"/>
    <w:rsid w:val="00353603"/>
    <w:rsid w:val="0037291B"/>
    <w:rsid w:val="00381C19"/>
    <w:rsid w:val="00383096"/>
    <w:rsid w:val="003C055B"/>
    <w:rsid w:val="003C3452"/>
    <w:rsid w:val="003D3CC9"/>
    <w:rsid w:val="003E1014"/>
    <w:rsid w:val="003F211C"/>
    <w:rsid w:val="00403EEE"/>
    <w:rsid w:val="00424FF7"/>
    <w:rsid w:val="004301A5"/>
    <w:rsid w:val="00452526"/>
    <w:rsid w:val="004548F7"/>
    <w:rsid w:val="004554AA"/>
    <w:rsid w:val="0045742F"/>
    <w:rsid w:val="00477DA9"/>
    <w:rsid w:val="0049560B"/>
    <w:rsid w:val="004A3D5C"/>
    <w:rsid w:val="004A5376"/>
    <w:rsid w:val="004B5607"/>
    <w:rsid w:val="004C0C94"/>
    <w:rsid w:val="004E1D06"/>
    <w:rsid w:val="004F709A"/>
    <w:rsid w:val="00502FDF"/>
    <w:rsid w:val="00510BEE"/>
    <w:rsid w:val="005276E1"/>
    <w:rsid w:val="00535D9F"/>
    <w:rsid w:val="00543ECE"/>
    <w:rsid w:val="00557901"/>
    <w:rsid w:val="00560BC6"/>
    <w:rsid w:val="005614B7"/>
    <w:rsid w:val="00562F09"/>
    <w:rsid w:val="0056628E"/>
    <w:rsid w:val="00576E11"/>
    <w:rsid w:val="005805CA"/>
    <w:rsid w:val="0058471A"/>
    <w:rsid w:val="00593D0B"/>
    <w:rsid w:val="005A6D95"/>
    <w:rsid w:val="005F1079"/>
    <w:rsid w:val="005F11CB"/>
    <w:rsid w:val="005F1D37"/>
    <w:rsid w:val="005F6DCD"/>
    <w:rsid w:val="006013B5"/>
    <w:rsid w:val="006135A9"/>
    <w:rsid w:val="006248B3"/>
    <w:rsid w:val="00637C66"/>
    <w:rsid w:val="00660395"/>
    <w:rsid w:val="00691656"/>
    <w:rsid w:val="006A29EF"/>
    <w:rsid w:val="006B4A4F"/>
    <w:rsid w:val="006C4B7B"/>
    <w:rsid w:val="006C6426"/>
    <w:rsid w:val="006D5DC6"/>
    <w:rsid w:val="006D7895"/>
    <w:rsid w:val="00712470"/>
    <w:rsid w:val="007142B6"/>
    <w:rsid w:val="00715CB5"/>
    <w:rsid w:val="00737BA7"/>
    <w:rsid w:val="007516F7"/>
    <w:rsid w:val="0075255B"/>
    <w:rsid w:val="007C2708"/>
    <w:rsid w:val="007C6BF2"/>
    <w:rsid w:val="00805CF7"/>
    <w:rsid w:val="00821B82"/>
    <w:rsid w:val="0083499B"/>
    <w:rsid w:val="00837EBC"/>
    <w:rsid w:val="00851726"/>
    <w:rsid w:val="00853D89"/>
    <w:rsid w:val="00856352"/>
    <w:rsid w:val="00856D8F"/>
    <w:rsid w:val="008830C5"/>
    <w:rsid w:val="00896AF5"/>
    <w:rsid w:val="008B655F"/>
    <w:rsid w:val="008C6007"/>
    <w:rsid w:val="008C6070"/>
    <w:rsid w:val="008F07CD"/>
    <w:rsid w:val="009044FC"/>
    <w:rsid w:val="009136EF"/>
    <w:rsid w:val="00917624"/>
    <w:rsid w:val="00917E5F"/>
    <w:rsid w:val="00947448"/>
    <w:rsid w:val="00962C44"/>
    <w:rsid w:val="00967D73"/>
    <w:rsid w:val="009B4815"/>
    <w:rsid w:val="009C2DF0"/>
    <w:rsid w:val="009E479C"/>
    <w:rsid w:val="009F6465"/>
    <w:rsid w:val="00A03040"/>
    <w:rsid w:val="00A06C0D"/>
    <w:rsid w:val="00A20F98"/>
    <w:rsid w:val="00A2161F"/>
    <w:rsid w:val="00A3697B"/>
    <w:rsid w:val="00A51F75"/>
    <w:rsid w:val="00A628D3"/>
    <w:rsid w:val="00A70F70"/>
    <w:rsid w:val="00A73D0B"/>
    <w:rsid w:val="00A76D3F"/>
    <w:rsid w:val="00A8620C"/>
    <w:rsid w:val="00AA76EA"/>
    <w:rsid w:val="00AB5B2A"/>
    <w:rsid w:val="00AC70D8"/>
    <w:rsid w:val="00AD1438"/>
    <w:rsid w:val="00AD2B3B"/>
    <w:rsid w:val="00AE6C55"/>
    <w:rsid w:val="00B01749"/>
    <w:rsid w:val="00B12812"/>
    <w:rsid w:val="00B13C4E"/>
    <w:rsid w:val="00B14BE1"/>
    <w:rsid w:val="00B14CD1"/>
    <w:rsid w:val="00B1734A"/>
    <w:rsid w:val="00B20528"/>
    <w:rsid w:val="00B376EA"/>
    <w:rsid w:val="00B41641"/>
    <w:rsid w:val="00B57D4F"/>
    <w:rsid w:val="00B66A75"/>
    <w:rsid w:val="00B7409C"/>
    <w:rsid w:val="00B83981"/>
    <w:rsid w:val="00BA7E0D"/>
    <w:rsid w:val="00BB6D92"/>
    <w:rsid w:val="00BE1F9F"/>
    <w:rsid w:val="00BE2CB4"/>
    <w:rsid w:val="00BE528D"/>
    <w:rsid w:val="00C00718"/>
    <w:rsid w:val="00C211BC"/>
    <w:rsid w:val="00C25F8B"/>
    <w:rsid w:val="00C27F64"/>
    <w:rsid w:val="00C32078"/>
    <w:rsid w:val="00C478C0"/>
    <w:rsid w:val="00C66291"/>
    <w:rsid w:val="00C77013"/>
    <w:rsid w:val="00CA1302"/>
    <w:rsid w:val="00CA7408"/>
    <w:rsid w:val="00CD140C"/>
    <w:rsid w:val="00CD5860"/>
    <w:rsid w:val="00CE77D5"/>
    <w:rsid w:val="00CF1B10"/>
    <w:rsid w:val="00D011FF"/>
    <w:rsid w:val="00D0151A"/>
    <w:rsid w:val="00D15CB5"/>
    <w:rsid w:val="00D31E2E"/>
    <w:rsid w:val="00D56AA4"/>
    <w:rsid w:val="00D57D14"/>
    <w:rsid w:val="00D715BD"/>
    <w:rsid w:val="00D76741"/>
    <w:rsid w:val="00D96EE7"/>
    <w:rsid w:val="00D97497"/>
    <w:rsid w:val="00DB05AD"/>
    <w:rsid w:val="00DD4D99"/>
    <w:rsid w:val="00DD6E22"/>
    <w:rsid w:val="00DE2E48"/>
    <w:rsid w:val="00DE3ED7"/>
    <w:rsid w:val="00DE558D"/>
    <w:rsid w:val="00DF6CEA"/>
    <w:rsid w:val="00E06148"/>
    <w:rsid w:val="00E1320B"/>
    <w:rsid w:val="00E16CB8"/>
    <w:rsid w:val="00E61216"/>
    <w:rsid w:val="00E670C0"/>
    <w:rsid w:val="00E80ECC"/>
    <w:rsid w:val="00E923C3"/>
    <w:rsid w:val="00EA08D0"/>
    <w:rsid w:val="00EA68A9"/>
    <w:rsid w:val="00ED4E8D"/>
    <w:rsid w:val="00EF2252"/>
    <w:rsid w:val="00EF4914"/>
    <w:rsid w:val="00EF5CA4"/>
    <w:rsid w:val="00F45563"/>
    <w:rsid w:val="00F54B2F"/>
    <w:rsid w:val="00F769B9"/>
    <w:rsid w:val="00F80F29"/>
    <w:rsid w:val="00F82786"/>
    <w:rsid w:val="00F91EE2"/>
    <w:rsid w:val="00FB2AB7"/>
    <w:rsid w:val="00FC4937"/>
    <w:rsid w:val="00FD7D89"/>
    <w:rsid w:val="00FE23E1"/>
    <w:rsid w:val="00FF21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CB257-1429-47C5-B5D0-BDFE7737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1CB"/>
    <w:pPr>
      <w:spacing w:after="0" w:line="276" w:lineRule="auto"/>
      <w:jc w:val="both"/>
    </w:pPr>
    <w:rPr>
      <w:rFonts w:ascii="Times New Roman" w:eastAsia="Batang" w:hAnsi="Times New Roman" w:cs="Times New Roman"/>
      <w:sz w:val="24"/>
      <w:szCs w:val="24"/>
      <w:lang w:val="en-GB"/>
    </w:rPr>
  </w:style>
  <w:style w:type="paragraph" w:styleId="1">
    <w:name w:val="heading 1"/>
    <w:basedOn w:val="a"/>
    <w:next w:val="a"/>
    <w:link w:val="10"/>
    <w:uiPriority w:val="9"/>
    <w:qFormat/>
    <w:rsid w:val="00AC70D8"/>
    <w:pPr>
      <w:keepNext/>
      <w:keepLines/>
      <w:spacing w:before="480"/>
      <w:outlineLvl w:val="0"/>
    </w:pPr>
    <w:rPr>
      <w:rFonts w:ascii="Cambria" w:eastAsia="Times New Roman" w:hAnsi="Cambria"/>
      <w:b/>
      <w:bCs/>
      <w:color w:val="365F91"/>
      <w:sz w:val="28"/>
      <w:szCs w:val="28"/>
      <w:lang w:val="bg-BG"/>
    </w:rPr>
  </w:style>
  <w:style w:type="paragraph" w:styleId="2">
    <w:name w:val="heading 2"/>
    <w:basedOn w:val="a"/>
    <w:next w:val="a"/>
    <w:link w:val="20"/>
    <w:qFormat/>
    <w:rsid w:val="00AC70D8"/>
    <w:pPr>
      <w:keepNext/>
      <w:overflowPunct w:val="0"/>
      <w:autoSpaceDE w:val="0"/>
      <w:autoSpaceDN w:val="0"/>
      <w:adjustRightInd w:val="0"/>
      <w:spacing w:line="240" w:lineRule="auto"/>
      <w:jc w:val="right"/>
      <w:textAlignment w:val="baseline"/>
      <w:outlineLvl w:val="1"/>
    </w:pPr>
    <w:rPr>
      <w:rFonts w:eastAsia="Times New Roman"/>
      <w:sz w:val="20"/>
      <w:szCs w:val="20"/>
      <w:u w:val="single"/>
      <w:lang w:val="bg-BG" w:eastAsia="x-none"/>
    </w:rPr>
  </w:style>
  <w:style w:type="paragraph" w:styleId="3">
    <w:name w:val="heading 3"/>
    <w:basedOn w:val="a"/>
    <w:next w:val="a"/>
    <w:link w:val="30"/>
    <w:qFormat/>
    <w:rsid w:val="00AC70D8"/>
    <w:pPr>
      <w:keepNext/>
      <w:spacing w:before="240" w:after="60"/>
      <w:outlineLvl w:val="2"/>
    </w:pPr>
    <w:rPr>
      <w:rFonts w:ascii="Cambria" w:eastAsia="Times New Roman" w:hAnsi="Cambria"/>
      <w:b/>
      <w:bCs/>
      <w:sz w:val="26"/>
      <w:szCs w:val="26"/>
      <w:lang w:val="bg-BG"/>
    </w:rPr>
  </w:style>
  <w:style w:type="paragraph" w:styleId="5">
    <w:name w:val="heading 5"/>
    <w:basedOn w:val="a"/>
    <w:next w:val="a"/>
    <w:link w:val="50"/>
    <w:qFormat/>
    <w:rsid w:val="00AC70D8"/>
    <w:pPr>
      <w:widowControl w:val="0"/>
      <w:autoSpaceDE w:val="0"/>
      <w:autoSpaceDN w:val="0"/>
      <w:adjustRightInd w:val="0"/>
      <w:spacing w:before="240" w:after="60" w:line="240" w:lineRule="auto"/>
      <w:jc w:val="left"/>
      <w:outlineLvl w:val="4"/>
    </w:pPr>
    <w:rPr>
      <w:rFonts w:eastAsia="Times New Roman"/>
      <w:b/>
      <w:bCs/>
      <w:i/>
      <w:iCs/>
      <w:sz w:val="26"/>
      <w:szCs w:val="26"/>
      <w:lang w:val="bg-BG" w:eastAsia="bg-BG"/>
    </w:rPr>
  </w:style>
  <w:style w:type="paragraph" w:styleId="9">
    <w:name w:val="heading 9"/>
    <w:basedOn w:val="a"/>
    <w:next w:val="a"/>
    <w:link w:val="90"/>
    <w:qFormat/>
    <w:rsid w:val="00AC70D8"/>
    <w:pPr>
      <w:widowControl w:val="0"/>
      <w:autoSpaceDE w:val="0"/>
      <w:autoSpaceDN w:val="0"/>
      <w:adjustRightInd w:val="0"/>
      <w:spacing w:before="240" w:after="60" w:line="240" w:lineRule="auto"/>
      <w:jc w:val="left"/>
      <w:outlineLvl w:val="8"/>
    </w:pPr>
    <w:rPr>
      <w:rFonts w:ascii="Arial" w:eastAsia="Times New Roman" w:hAnsi="Arial" w:cs="Arial"/>
      <w:sz w:val="22"/>
      <w:szCs w:val="22"/>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C70D8"/>
    <w:rPr>
      <w:rFonts w:ascii="Cambria" w:eastAsia="Times New Roman" w:hAnsi="Cambria" w:cs="Times New Roman"/>
      <w:b/>
      <w:bCs/>
      <w:color w:val="365F91"/>
      <w:sz w:val="28"/>
      <w:szCs w:val="28"/>
    </w:rPr>
  </w:style>
  <w:style w:type="character" w:customStyle="1" w:styleId="20">
    <w:name w:val="Заглавие 2 Знак"/>
    <w:basedOn w:val="a0"/>
    <w:link w:val="2"/>
    <w:rsid w:val="00AC70D8"/>
    <w:rPr>
      <w:rFonts w:ascii="Times New Roman" w:eastAsia="Times New Roman" w:hAnsi="Times New Roman" w:cs="Times New Roman"/>
      <w:sz w:val="20"/>
      <w:szCs w:val="20"/>
      <w:u w:val="single"/>
      <w:lang w:eastAsia="x-none"/>
    </w:rPr>
  </w:style>
  <w:style w:type="character" w:customStyle="1" w:styleId="30">
    <w:name w:val="Заглавие 3 Знак"/>
    <w:basedOn w:val="a0"/>
    <w:link w:val="3"/>
    <w:rsid w:val="00AC70D8"/>
    <w:rPr>
      <w:rFonts w:ascii="Cambria" w:eastAsia="Times New Roman" w:hAnsi="Cambria" w:cs="Times New Roman"/>
      <w:b/>
      <w:bCs/>
      <w:sz w:val="26"/>
      <w:szCs w:val="26"/>
    </w:rPr>
  </w:style>
  <w:style w:type="character" w:customStyle="1" w:styleId="50">
    <w:name w:val="Заглавие 5 Знак"/>
    <w:basedOn w:val="a0"/>
    <w:link w:val="5"/>
    <w:rsid w:val="00AC70D8"/>
    <w:rPr>
      <w:rFonts w:ascii="Times New Roman" w:eastAsia="Times New Roman" w:hAnsi="Times New Roman" w:cs="Times New Roman"/>
      <w:b/>
      <w:bCs/>
      <w:i/>
      <w:iCs/>
      <w:sz w:val="26"/>
      <w:szCs w:val="26"/>
      <w:lang w:eastAsia="bg-BG"/>
    </w:rPr>
  </w:style>
  <w:style w:type="character" w:customStyle="1" w:styleId="90">
    <w:name w:val="Заглавие 9 Знак"/>
    <w:basedOn w:val="a0"/>
    <w:link w:val="9"/>
    <w:rsid w:val="00AC70D8"/>
    <w:rPr>
      <w:rFonts w:ascii="Arial" w:eastAsia="Times New Roman" w:hAnsi="Arial" w:cs="Arial"/>
      <w:lang w:eastAsia="bg-BG"/>
    </w:rPr>
  </w:style>
  <w:style w:type="character" w:styleId="a3">
    <w:name w:val="Hyperlink"/>
    <w:basedOn w:val="a0"/>
    <w:unhideWhenUsed/>
    <w:rsid w:val="00AC70D8"/>
    <w:rPr>
      <w:color w:val="0563C1" w:themeColor="hyperlink"/>
      <w:u w:val="single"/>
    </w:rPr>
  </w:style>
  <w:style w:type="paragraph" w:styleId="a4">
    <w:name w:val="Title"/>
    <w:basedOn w:val="a"/>
    <w:link w:val="a5"/>
    <w:qFormat/>
    <w:rsid w:val="00AC70D8"/>
    <w:pPr>
      <w:widowControl w:val="0"/>
      <w:tabs>
        <w:tab w:val="left" w:pos="-720"/>
      </w:tabs>
      <w:suppressAutoHyphens/>
      <w:jc w:val="center"/>
    </w:pPr>
    <w:rPr>
      <w:b/>
      <w:bCs/>
      <w:sz w:val="20"/>
      <w:szCs w:val="20"/>
      <w:lang w:val="en-US"/>
    </w:rPr>
  </w:style>
  <w:style w:type="character" w:customStyle="1" w:styleId="a5">
    <w:name w:val="Заглавие Знак"/>
    <w:basedOn w:val="a0"/>
    <w:link w:val="a4"/>
    <w:rsid w:val="00AC70D8"/>
    <w:rPr>
      <w:rFonts w:ascii="Times New Roman" w:eastAsia="Batang" w:hAnsi="Times New Roman" w:cs="Times New Roman"/>
      <w:b/>
      <w:bCs/>
      <w:sz w:val="20"/>
      <w:szCs w:val="20"/>
      <w:lang w:val="en-US"/>
    </w:rPr>
  </w:style>
  <w:style w:type="paragraph" w:styleId="a6">
    <w:name w:val="Body Text"/>
    <w:basedOn w:val="a"/>
    <w:link w:val="a7"/>
    <w:unhideWhenUsed/>
    <w:rsid w:val="00AC70D8"/>
    <w:rPr>
      <w:rFonts w:ascii="Arial" w:hAnsi="Arial" w:cs="Arial"/>
      <w:color w:val="000000"/>
      <w:sz w:val="20"/>
      <w:szCs w:val="20"/>
      <w:lang w:val="fr-FR"/>
    </w:rPr>
  </w:style>
  <w:style w:type="character" w:customStyle="1" w:styleId="a7">
    <w:name w:val="Основен текст Знак"/>
    <w:basedOn w:val="a0"/>
    <w:link w:val="a6"/>
    <w:rsid w:val="00AC70D8"/>
    <w:rPr>
      <w:rFonts w:ascii="Arial" w:eastAsia="Batang" w:hAnsi="Arial" w:cs="Arial"/>
      <w:color w:val="000000"/>
      <w:sz w:val="20"/>
      <w:szCs w:val="20"/>
      <w:lang w:val="fr-FR"/>
    </w:rPr>
  </w:style>
  <w:style w:type="paragraph" w:styleId="a8">
    <w:name w:val="List Paragraph"/>
    <w:basedOn w:val="a"/>
    <w:link w:val="a9"/>
    <w:uiPriority w:val="34"/>
    <w:qFormat/>
    <w:rsid w:val="00AC70D8"/>
    <w:pPr>
      <w:ind w:left="720"/>
    </w:pPr>
  </w:style>
  <w:style w:type="paragraph" w:customStyle="1" w:styleId="Style10">
    <w:name w:val="Style10"/>
    <w:basedOn w:val="a"/>
    <w:uiPriority w:val="99"/>
    <w:rsid w:val="00AC70D8"/>
    <w:pPr>
      <w:widowControl w:val="0"/>
      <w:autoSpaceDE w:val="0"/>
      <w:autoSpaceDN w:val="0"/>
      <w:adjustRightInd w:val="0"/>
    </w:pPr>
    <w:rPr>
      <w:lang w:val="bg-BG" w:eastAsia="bg-BG"/>
    </w:rPr>
  </w:style>
  <w:style w:type="paragraph" w:customStyle="1" w:styleId="Style31">
    <w:name w:val="Style31"/>
    <w:basedOn w:val="a"/>
    <w:uiPriority w:val="99"/>
    <w:rsid w:val="00AC70D8"/>
    <w:pPr>
      <w:widowControl w:val="0"/>
      <w:autoSpaceDE w:val="0"/>
      <w:autoSpaceDN w:val="0"/>
      <w:adjustRightInd w:val="0"/>
      <w:spacing w:line="278" w:lineRule="exact"/>
    </w:pPr>
    <w:rPr>
      <w:rFonts w:eastAsia="Times New Roman"/>
      <w:lang w:val="en-US"/>
    </w:rPr>
  </w:style>
  <w:style w:type="paragraph" w:customStyle="1" w:styleId="Style14">
    <w:name w:val="Style14"/>
    <w:basedOn w:val="a"/>
    <w:uiPriority w:val="99"/>
    <w:rsid w:val="00AC70D8"/>
    <w:pPr>
      <w:widowControl w:val="0"/>
      <w:autoSpaceDE w:val="0"/>
      <w:autoSpaceDN w:val="0"/>
      <w:adjustRightInd w:val="0"/>
      <w:spacing w:line="281" w:lineRule="exact"/>
    </w:pPr>
    <w:rPr>
      <w:rFonts w:eastAsia="Times New Roman"/>
      <w:lang w:val="en-US"/>
    </w:rPr>
  </w:style>
  <w:style w:type="paragraph" w:customStyle="1" w:styleId="Style30">
    <w:name w:val="Style30"/>
    <w:basedOn w:val="a"/>
    <w:uiPriority w:val="99"/>
    <w:rsid w:val="00AC70D8"/>
    <w:pPr>
      <w:widowControl w:val="0"/>
      <w:autoSpaceDE w:val="0"/>
      <w:autoSpaceDN w:val="0"/>
      <w:adjustRightInd w:val="0"/>
      <w:spacing w:line="283" w:lineRule="exact"/>
      <w:ind w:hanging="355"/>
    </w:pPr>
    <w:rPr>
      <w:rFonts w:eastAsia="Times New Roman"/>
      <w:lang w:val="en-US"/>
    </w:rPr>
  </w:style>
  <w:style w:type="paragraph" w:customStyle="1" w:styleId="Style36">
    <w:name w:val="Style36"/>
    <w:basedOn w:val="a"/>
    <w:uiPriority w:val="99"/>
    <w:rsid w:val="00AC70D8"/>
    <w:pPr>
      <w:widowControl w:val="0"/>
      <w:autoSpaceDE w:val="0"/>
      <w:autoSpaceDN w:val="0"/>
      <w:adjustRightInd w:val="0"/>
      <w:spacing w:line="283" w:lineRule="exact"/>
      <w:ind w:firstLine="302"/>
    </w:pPr>
    <w:rPr>
      <w:rFonts w:eastAsia="Times New Roman"/>
      <w:lang w:val="en-US"/>
    </w:rPr>
  </w:style>
  <w:style w:type="paragraph" w:customStyle="1" w:styleId="Style40">
    <w:name w:val="Style40"/>
    <w:basedOn w:val="a"/>
    <w:uiPriority w:val="99"/>
    <w:rsid w:val="00AC70D8"/>
    <w:pPr>
      <w:widowControl w:val="0"/>
      <w:autoSpaceDE w:val="0"/>
      <w:autoSpaceDN w:val="0"/>
      <w:adjustRightInd w:val="0"/>
      <w:spacing w:line="282" w:lineRule="exact"/>
      <w:ind w:firstLine="298"/>
    </w:pPr>
    <w:rPr>
      <w:rFonts w:eastAsia="Times New Roman"/>
      <w:lang w:val="en-US"/>
    </w:rPr>
  </w:style>
  <w:style w:type="paragraph" w:customStyle="1" w:styleId="ListParagraph1">
    <w:name w:val="List Paragraph1"/>
    <w:basedOn w:val="a"/>
    <w:uiPriority w:val="34"/>
    <w:qFormat/>
    <w:rsid w:val="00AC70D8"/>
    <w:pPr>
      <w:autoSpaceDE w:val="0"/>
      <w:autoSpaceDN w:val="0"/>
      <w:ind w:left="720"/>
    </w:pPr>
    <w:rPr>
      <w:rFonts w:eastAsia="Times New Roman"/>
      <w:lang w:val="bg-BG"/>
    </w:rPr>
  </w:style>
  <w:style w:type="character" w:customStyle="1" w:styleId="FontStyle51">
    <w:name w:val="Font Style51"/>
    <w:uiPriority w:val="99"/>
    <w:rsid w:val="00AC70D8"/>
    <w:rPr>
      <w:rFonts w:ascii="Cambria" w:hAnsi="Cambria" w:cs="Cambria" w:hint="default"/>
      <w:i/>
      <w:iCs/>
      <w:sz w:val="22"/>
      <w:szCs w:val="22"/>
    </w:rPr>
  </w:style>
  <w:style w:type="character" w:customStyle="1" w:styleId="FontStyle61">
    <w:name w:val="Font Style61"/>
    <w:uiPriority w:val="99"/>
    <w:rsid w:val="00AC70D8"/>
    <w:rPr>
      <w:rFonts w:ascii="Times New Roman" w:hAnsi="Times New Roman" w:cs="Times New Roman" w:hint="default"/>
      <w:sz w:val="22"/>
      <w:szCs w:val="22"/>
    </w:rPr>
  </w:style>
  <w:style w:type="character" w:customStyle="1" w:styleId="FontStyle57">
    <w:name w:val="Font Style57"/>
    <w:uiPriority w:val="99"/>
    <w:rsid w:val="00AC70D8"/>
    <w:rPr>
      <w:rFonts w:ascii="Cambria" w:hAnsi="Cambria" w:cs="Cambria" w:hint="default"/>
      <w:b/>
      <w:bCs/>
      <w:sz w:val="22"/>
      <w:szCs w:val="22"/>
    </w:rPr>
  </w:style>
  <w:style w:type="paragraph" w:styleId="21">
    <w:name w:val="Body Text Indent 2"/>
    <w:basedOn w:val="a"/>
    <w:link w:val="22"/>
    <w:uiPriority w:val="99"/>
    <w:semiHidden/>
    <w:unhideWhenUsed/>
    <w:rsid w:val="00AC70D8"/>
    <w:pPr>
      <w:spacing w:after="120" w:line="480" w:lineRule="auto"/>
      <w:ind w:left="283"/>
    </w:pPr>
  </w:style>
  <w:style w:type="character" w:customStyle="1" w:styleId="22">
    <w:name w:val="Основен текст с отстъп 2 Знак"/>
    <w:basedOn w:val="a0"/>
    <w:link w:val="21"/>
    <w:uiPriority w:val="99"/>
    <w:semiHidden/>
    <w:rsid w:val="00AC70D8"/>
    <w:rPr>
      <w:rFonts w:ascii="Times New Roman" w:eastAsia="Batang" w:hAnsi="Times New Roman" w:cs="Times New Roman"/>
      <w:sz w:val="24"/>
      <w:szCs w:val="24"/>
      <w:lang w:val="en-GB"/>
    </w:rPr>
  </w:style>
  <w:style w:type="paragraph" w:styleId="aa">
    <w:name w:val="Plain Text"/>
    <w:basedOn w:val="a"/>
    <w:link w:val="ab"/>
    <w:unhideWhenUsed/>
    <w:rsid w:val="00AC70D8"/>
    <w:rPr>
      <w:rFonts w:ascii="Calibri" w:eastAsiaTheme="minorHAnsi" w:hAnsi="Calibri" w:cstheme="minorBidi"/>
      <w:sz w:val="22"/>
      <w:szCs w:val="21"/>
      <w:lang w:val="bg-BG"/>
    </w:rPr>
  </w:style>
  <w:style w:type="character" w:customStyle="1" w:styleId="ab">
    <w:name w:val="Обикновен текст Знак"/>
    <w:basedOn w:val="a0"/>
    <w:link w:val="aa"/>
    <w:rsid w:val="00AC70D8"/>
    <w:rPr>
      <w:rFonts w:ascii="Calibri" w:hAnsi="Calibri"/>
      <w:szCs w:val="21"/>
    </w:rPr>
  </w:style>
  <w:style w:type="paragraph" w:styleId="ac">
    <w:name w:val="Balloon Text"/>
    <w:basedOn w:val="a"/>
    <w:link w:val="ad"/>
    <w:uiPriority w:val="99"/>
    <w:unhideWhenUsed/>
    <w:rsid w:val="00AC70D8"/>
    <w:rPr>
      <w:rFonts w:ascii="Tahoma" w:hAnsi="Tahoma" w:cs="Tahoma"/>
      <w:sz w:val="16"/>
      <w:szCs w:val="16"/>
    </w:rPr>
  </w:style>
  <w:style w:type="character" w:customStyle="1" w:styleId="ad">
    <w:name w:val="Изнесен текст Знак"/>
    <w:basedOn w:val="a0"/>
    <w:link w:val="ac"/>
    <w:uiPriority w:val="99"/>
    <w:rsid w:val="00AC70D8"/>
    <w:rPr>
      <w:rFonts w:ascii="Tahoma" w:eastAsia="Batang" w:hAnsi="Tahoma" w:cs="Tahoma"/>
      <w:sz w:val="16"/>
      <w:szCs w:val="16"/>
      <w:lang w:val="en-GB"/>
    </w:rPr>
  </w:style>
  <w:style w:type="paragraph" w:styleId="ae">
    <w:name w:val="header"/>
    <w:basedOn w:val="a"/>
    <w:link w:val="af"/>
    <w:unhideWhenUsed/>
    <w:rsid w:val="00AC70D8"/>
    <w:pPr>
      <w:tabs>
        <w:tab w:val="center" w:pos="4536"/>
        <w:tab w:val="right" w:pos="9072"/>
      </w:tabs>
    </w:pPr>
    <w:rPr>
      <w:rFonts w:ascii="Calibri" w:eastAsia="Times New Roman" w:hAnsi="Calibri"/>
      <w:sz w:val="20"/>
      <w:szCs w:val="20"/>
      <w:lang w:val="bg-BG"/>
    </w:rPr>
  </w:style>
  <w:style w:type="character" w:customStyle="1" w:styleId="af">
    <w:name w:val="Горен колонтитул Знак"/>
    <w:basedOn w:val="a0"/>
    <w:link w:val="ae"/>
    <w:rsid w:val="00AC70D8"/>
    <w:rPr>
      <w:rFonts w:ascii="Calibri" w:eastAsia="Times New Roman" w:hAnsi="Calibri" w:cs="Times New Roman"/>
      <w:sz w:val="20"/>
      <w:szCs w:val="20"/>
    </w:rPr>
  </w:style>
  <w:style w:type="paragraph" w:styleId="af0">
    <w:name w:val="footer"/>
    <w:basedOn w:val="a"/>
    <w:link w:val="af1"/>
    <w:uiPriority w:val="99"/>
    <w:unhideWhenUsed/>
    <w:rsid w:val="00AC70D8"/>
    <w:pPr>
      <w:tabs>
        <w:tab w:val="center" w:pos="4536"/>
        <w:tab w:val="right" w:pos="9072"/>
      </w:tabs>
    </w:pPr>
    <w:rPr>
      <w:rFonts w:ascii="Calibri" w:eastAsia="Times New Roman" w:hAnsi="Calibri"/>
      <w:sz w:val="20"/>
      <w:szCs w:val="20"/>
      <w:lang w:val="bg-BG"/>
    </w:rPr>
  </w:style>
  <w:style w:type="character" w:customStyle="1" w:styleId="af1">
    <w:name w:val="Долен колонтитул Знак"/>
    <w:basedOn w:val="a0"/>
    <w:link w:val="af0"/>
    <w:uiPriority w:val="99"/>
    <w:rsid w:val="00AC70D8"/>
    <w:rPr>
      <w:rFonts w:ascii="Calibri" w:eastAsia="Times New Roman" w:hAnsi="Calibri" w:cs="Times New Roman"/>
      <w:sz w:val="20"/>
      <w:szCs w:val="20"/>
    </w:rPr>
  </w:style>
  <w:style w:type="paragraph" w:styleId="af2">
    <w:name w:val="Normal (Web)"/>
    <w:basedOn w:val="a"/>
    <w:rsid w:val="00AC70D8"/>
    <w:pPr>
      <w:spacing w:before="100" w:beforeAutospacing="1" w:after="100" w:afterAutospacing="1"/>
    </w:pPr>
    <w:rPr>
      <w:rFonts w:eastAsia="Times New Roman"/>
      <w:lang w:val="bg-BG" w:eastAsia="bg-BG"/>
    </w:rPr>
  </w:style>
  <w:style w:type="character" w:customStyle="1" w:styleId="nomark">
    <w:name w:val="nomark"/>
    <w:basedOn w:val="a0"/>
    <w:rsid w:val="00AC70D8"/>
  </w:style>
  <w:style w:type="paragraph" w:customStyle="1" w:styleId="tigrseq">
    <w:name w:val="tigrseq"/>
    <w:basedOn w:val="a"/>
    <w:rsid w:val="00AC70D8"/>
    <w:pPr>
      <w:spacing w:before="100" w:beforeAutospacing="1" w:after="100" w:afterAutospacing="1"/>
    </w:pPr>
    <w:rPr>
      <w:rFonts w:eastAsia="Times New Roman"/>
      <w:lang w:val="bg-BG" w:eastAsia="bg-BG"/>
    </w:rPr>
  </w:style>
  <w:style w:type="character" w:customStyle="1" w:styleId="timark">
    <w:name w:val="timark"/>
    <w:basedOn w:val="a0"/>
    <w:rsid w:val="00AC70D8"/>
  </w:style>
  <w:style w:type="paragraph" w:customStyle="1" w:styleId="addr">
    <w:name w:val="addr"/>
    <w:basedOn w:val="a"/>
    <w:rsid w:val="00AC70D8"/>
    <w:pPr>
      <w:spacing w:before="100" w:beforeAutospacing="1" w:after="100" w:afterAutospacing="1"/>
    </w:pPr>
    <w:rPr>
      <w:rFonts w:eastAsia="Times New Roman"/>
      <w:lang w:val="bg-BG" w:eastAsia="bg-BG"/>
    </w:rPr>
  </w:style>
  <w:style w:type="paragraph" w:customStyle="1" w:styleId="txurl">
    <w:name w:val="txurl"/>
    <w:basedOn w:val="a"/>
    <w:rsid w:val="00AC70D8"/>
    <w:pPr>
      <w:spacing w:before="100" w:beforeAutospacing="1" w:after="100" w:afterAutospacing="1"/>
    </w:pPr>
    <w:rPr>
      <w:rFonts w:eastAsia="Times New Roman"/>
      <w:lang w:val="bg-BG" w:eastAsia="bg-BG"/>
    </w:rPr>
  </w:style>
  <w:style w:type="paragraph" w:customStyle="1" w:styleId="ft">
    <w:name w:val="ft"/>
    <w:basedOn w:val="a"/>
    <w:rsid w:val="00AC70D8"/>
    <w:pPr>
      <w:spacing w:before="100" w:beforeAutospacing="1" w:after="100" w:afterAutospacing="1"/>
    </w:pPr>
    <w:rPr>
      <w:rFonts w:eastAsia="Times New Roman"/>
      <w:lang w:val="bg-BG" w:eastAsia="bg-BG"/>
    </w:rPr>
  </w:style>
  <w:style w:type="paragraph" w:customStyle="1" w:styleId="11">
    <w:name w:val="Списък на абзаци1"/>
    <w:basedOn w:val="a"/>
    <w:qFormat/>
    <w:rsid w:val="00AC70D8"/>
    <w:pPr>
      <w:ind w:left="720"/>
    </w:pPr>
    <w:rPr>
      <w:rFonts w:eastAsia="Times New Roman"/>
      <w:szCs w:val="20"/>
      <w:lang w:val="bg-BG"/>
    </w:rPr>
  </w:style>
  <w:style w:type="paragraph" w:customStyle="1" w:styleId="Default">
    <w:name w:val="Default"/>
    <w:rsid w:val="00AC70D8"/>
    <w:pPr>
      <w:autoSpaceDE w:val="0"/>
      <w:autoSpaceDN w:val="0"/>
      <w:adjustRightInd w:val="0"/>
      <w:spacing w:after="0" w:line="276" w:lineRule="auto"/>
      <w:jc w:val="both"/>
    </w:pPr>
    <w:rPr>
      <w:rFonts w:ascii="Times New Roman" w:eastAsia="Calibri" w:hAnsi="Times New Roman" w:cs="Times New Roman"/>
      <w:color w:val="000000"/>
      <w:sz w:val="24"/>
      <w:szCs w:val="24"/>
    </w:rPr>
  </w:style>
  <w:style w:type="paragraph" w:styleId="af3">
    <w:name w:val="Revision"/>
    <w:hidden/>
    <w:uiPriority w:val="99"/>
    <w:semiHidden/>
    <w:rsid w:val="00AC70D8"/>
    <w:pPr>
      <w:spacing w:after="0" w:line="240" w:lineRule="auto"/>
    </w:pPr>
    <w:rPr>
      <w:rFonts w:ascii="Times New Roman" w:eastAsia="Batang" w:hAnsi="Times New Roman" w:cs="Times New Roman"/>
      <w:sz w:val="24"/>
      <w:szCs w:val="24"/>
      <w:lang w:val="en-GB"/>
    </w:rPr>
  </w:style>
  <w:style w:type="paragraph" w:styleId="af4">
    <w:name w:val="Normal Indent"/>
    <w:basedOn w:val="a"/>
    <w:rsid w:val="00AC70D8"/>
    <w:pPr>
      <w:widowControl w:val="0"/>
      <w:autoSpaceDE w:val="0"/>
      <w:autoSpaceDN w:val="0"/>
      <w:spacing w:line="240" w:lineRule="auto"/>
      <w:ind w:firstLine="680"/>
    </w:pPr>
    <w:rPr>
      <w:rFonts w:eastAsia="Calibri"/>
      <w:lang w:val="bg-BG" w:eastAsia="bg-BG"/>
    </w:rPr>
  </w:style>
  <w:style w:type="numbering" w:customStyle="1" w:styleId="12">
    <w:name w:val="Без списък1"/>
    <w:next w:val="a2"/>
    <w:uiPriority w:val="99"/>
    <w:semiHidden/>
    <w:unhideWhenUsed/>
    <w:rsid w:val="00AC70D8"/>
  </w:style>
  <w:style w:type="numbering" w:customStyle="1" w:styleId="23">
    <w:name w:val="Без списък2"/>
    <w:next w:val="a2"/>
    <w:uiPriority w:val="99"/>
    <w:semiHidden/>
    <w:unhideWhenUsed/>
    <w:rsid w:val="00AC70D8"/>
  </w:style>
  <w:style w:type="numbering" w:customStyle="1" w:styleId="110">
    <w:name w:val="Без списък11"/>
    <w:next w:val="a2"/>
    <w:uiPriority w:val="99"/>
    <w:semiHidden/>
    <w:unhideWhenUsed/>
    <w:rsid w:val="00AC70D8"/>
  </w:style>
  <w:style w:type="table" w:styleId="af5">
    <w:name w:val="Table Grid"/>
    <w:basedOn w:val="a1"/>
    <w:rsid w:val="00AC70D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2">
    <w:name w:val="Style22 Знак"/>
    <w:link w:val="Style220"/>
    <w:locked/>
    <w:rsid w:val="00AC70D8"/>
    <w:rPr>
      <w:rFonts w:ascii="Verdana" w:eastAsia="SimSun" w:hAnsi="Verdana"/>
      <w:sz w:val="24"/>
      <w:szCs w:val="24"/>
      <w:lang w:eastAsia="zh-CN"/>
    </w:rPr>
  </w:style>
  <w:style w:type="paragraph" w:customStyle="1" w:styleId="Style220">
    <w:name w:val="Style22"/>
    <w:basedOn w:val="a"/>
    <w:link w:val="Style22"/>
    <w:rsid w:val="00AC70D8"/>
    <w:pPr>
      <w:widowControl w:val="0"/>
      <w:autoSpaceDE w:val="0"/>
      <w:autoSpaceDN w:val="0"/>
      <w:adjustRightInd w:val="0"/>
      <w:spacing w:line="243" w:lineRule="exact"/>
      <w:ind w:firstLine="710"/>
    </w:pPr>
    <w:rPr>
      <w:rFonts w:ascii="Verdana" w:eastAsia="SimSun" w:hAnsi="Verdana" w:cstheme="minorBidi"/>
      <w:lang w:val="bg-BG" w:eastAsia="zh-CN"/>
    </w:rPr>
  </w:style>
  <w:style w:type="character" w:customStyle="1" w:styleId="FontStyle60">
    <w:name w:val="Font Style60"/>
    <w:rsid w:val="00AC70D8"/>
    <w:rPr>
      <w:rFonts w:ascii="Verdana" w:hAnsi="Verdana" w:cs="Verdana" w:hint="default"/>
      <w:b/>
      <w:bCs/>
      <w:sz w:val="20"/>
      <w:szCs w:val="20"/>
    </w:rPr>
  </w:style>
  <w:style w:type="character" w:customStyle="1" w:styleId="FontStyle63">
    <w:name w:val="Font Style63"/>
    <w:rsid w:val="00AC70D8"/>
    <w:rPr>
      <w:rFonts w:ascii="Verdana" w:hAnsi="Verdana" w:cs="Verdana" w:hint="default"/>
      <w:sz w:val="20"/>
      <w:szCs w:val="20"/>
    </w:rPr>
  </w:style>
  <w:style w:type="paragraph" w:customStyle="1" w:styleId="CharChar1CharCharCharCharCharCharCharCharCharCharCharCharCharCharCharChar">
    <w:name w:val="Char Char1 Char Char Char Char Char Char Char Char Char Char Char Char Char Char Char Char"/>
    <w:basedOn w:val="a"/>
    <w:rsid w:val="00AC70D8"/>
    <w:pPr>
      <w:tabs>
        <w:tab w:val="left" w:pos="709"/>
      </w:tabs>
      <w:spacing w:before="120" w:after="120" w:line="240" w:lineRule="auto"/>
      <w:ind w:left="360"/>
      <w:jc w:val="center"/>
    </w:pPr>
    <w:rPr>
      <w:rFonts w:ascii="Tahoma" w:eastAsia="Times New Roman" w:hAnsi="Tahoma"/>
      <w:b/>
      <w:bCs/>
      <w:szCs w:val="28"/>
      <w:lang w:val="pl-PL" w:eastAsia="pl-PL"/>
    </w:rPr>
  </w:style>
  <w:style w:type="paragraph" w:styleId="24">
    <w:name w:val="Body Text 2"/>
    <w:basedOn w:val="a"/>
    <w:link w:val="25"/>
    <w:rsid w:val="00AC70D8"/>
    <w:pPr>
      <w:spacing w:after="120" w:line="480" w:lineRule="auto"/>
      <w:jc w:val="left"/>
    </w:pPr>
    <w:rPr>
      <w:rFonts w:eastAsia="Times New Roman"/>
      <w:lang w:val="bg-BG" w:eastAsia="x-none"/>
    </w:rPr>
  </w:style>
  <w:style w:type="character" w:customStyle="1" w:styleId="25">
    <w:name w:val="Основен текст 2 Знак"/>
    <w:basedOn w:val="a0"/>
    <w:link w:val="24"/>
    <w:rsid w:val="00AC70D8"/>
    <w:rPr>
      <w:rFonts w:ascii="Times New Roman" w:eastAsia="Times New Roman" w:hAnsi="Times New Roman" w:cs="Times New Roman"/>
      <w:sz w:val="24"/>
      <w:szCs w:val="24"/>
      <w:lang w:eastAsia="x-none"/>
    </w:rPr>
  </w:style>
  <w:style w:type="paragraph" w:styleId="31">
    <w:name w:val="Body Text Indent 3"/>
    <w:basedOn w:val="a"/>
    <w:link w:val="32"/>
    <w:rsid w:val="00AC70D8"/>
    <w:pPr>
      <w:widowControl w:val="0"/>
      <w:autoSpaceDE w:val="0"/>
      <w:autoSpaceDN w:val="0"/>
      <w:adjustRightInd w:val="0"/>
      <w:spacing w:after="120" w:line="240" w:lineRule="auto"/>
      <w:ind w:left="283"/>
      <w:jc w:val="left"/>
    </w:pPr>
    <w:rPr>
      <w:rFonts w:eastAsia="Times New Roman"/>
      <w:sz w:val="16"/>
      <w:szCs w:val="16"/>
      <w:lang w:val="bg-BG" w:eastAsia="bg-BG"/>
    </w:rPr>
  </w:style>
  <w:style w:type="character" w:customStyle="1" w:styleId="32">
    <w:name w:val="Основен текст с отстъп 3 Знак"/>
    <w:basedOn w:val="a0"/>
    <w:link w:val="31"/>
    <w:rsid w:val="00AC70D8"/>
    <w:rPr>
      <w:rFonts w:ascii="Times New Roman" w:eastAsia="Times New Roman" w:hAnsi="Times New Roman" w:cs="Times New Roman"/>
      <w:sz w:val="16"/>
      <w:szCs w:val="16"/>
      <w:lang w:eastAsia="bg-BG"/>
    </w:rPr>
  </w:style>
  <w:style w:type="paragraph" w:customStyle="1" w:styleId="firstline">
    <w:name w:val="firstline"/>
    <w:basedOn w:val="a"/>
    <w:rsid w:val="00AC70D8"/>
    <w:pPr>
      <w:spacing w:line="240" w:lineRule="atLeast"/>
      <w:ind w:firstLine="640"/>
    </w:pPr>
    <w:rPr>
      <w:rFonts w:ascii="Arial" w:eastAsia="Times New Roman" w:hAnsi="Arial" w:cs="Arial"/>
      <w:color w:val="000000"/>
      <w:lang w:val="bg-BG" w:eastAsia="bg-BG"/>
    </w:rPr>
  </w:style>
  <w:style w:type="character" w:styleId="af6">
    <w:name w:val="page number"/>
    <w:basedOn w:val="a0"/>
    <w:rsid w:val="00AC70D8"/>
  </w:style>
  <w:style w:type="paragraph" w:styleId="af7">
    <w:name w:val="Body Text Indent"/>
    <w:basedOn w:val="a"/>
    <w:link w:val="af8"/>
    <w:rsid w:val="00AC70D8"/>
    <w:pPr>
      <w:widowControl w:val="0"/>
      <w:autoSpaceDE w:val="0"/>
      <w:autoSpaceDN w:val="0"/>
      <w:adjustRightInd w:val="0"/>
      <w:spacing w:after="120" w:line="240" w:lineRule="auto"/>
      <w:ind w:left="283"/>
      <w:jc w:val="left"/>
    </w:pPr>
    <w:rPr>
      <w:rFonts w:eastAsia="Times New Roman"/>
      <w:sz w:val="20"/>
      <w:szCs w:val="20"/>
      <w:lang w:val="bg-BG" w:eastAsia="bg-BG"/>
    </w:rPr>
  </w:style>
  <w:style w:type="character" w:customStyle="1" w:styleId="af8">
    <w:name w:val="Основен текст с отстъп Знак"/>
    <w:basedOn w:val="a0"/>
    <w:link w:val="af7"/>
    <w:rsid w:val="00AC70D8"/>
    <w:rPr>
      <w:rFonts w:ascii="Times New Roman" w:eastAsia="Times New Roman" w:hAnsi="Times New Roman" w:cs="Times New Roman"/>
      <w:sz w:val="20"/>
      <w:szCs w:val="20"/>
      <w:lang w:eastAsia="bg-BG"/>
    </w:rPr>
  </w:style>
  <w:style w:type="paragraph" w:customStyle="1" w:styleId="p1">
    <w:name w:val="p1"/>
    <w:basedOn w:val="a"/>
    <w:rsid w:val="00AC70D8"/>
    <w:pPr>
      <w:spacing w:before="100" w:beforeAutospacing="1" w:after="100" w:afterAutospacing="1" w:line="240" w:lineRule="auto"/>
      <w:ind w:left="-181" w:right="-23"/>
    </w:pPr>
    <w:rPr>
      <w:rFonts w:eastAsia="Times New Roman"/>
      <w:lang w:val="bg-BG" w:eastAsia="bg-BG"/>
    </w:rPr>
  </w:style>
  <w:style w:type="character" w:customStyle="1" w:styleId="hiddenref1">
    <w:name w:val="hiddenref1"/>
    <w:rsid w:val="00AC70D8"/>
    <w:rPr>
      <w:color w:val="000000"/>
      <w:u w:val="single"/>
    </w:rPr>
  </w:style>
  <w:style w:type="paragraph" w:customStyle="1" w:styleId="Style9">
    <w:name w:val="Style9"/>
    <w:basedOn w:val="a"/>
    <w:rsid w:val="00AC70D8"/>
    <w:pPr>
      <w:numPr>
        <w:numId w:val="5"/>
      </w:numPr>
      <w:spacing w:before="120" w:after="120" w:line="280" w:lineRule="atLeast"/>
      <w:jc w:val="center"/>
    </w:pPr>
    <w:rPr>
      <w:rFonts w:eastAsia="Times New Roman"/>
      <w:b/>
      <w:bCs/>
      <w:sz w:val="28"/>
      <w:szCs w:val="28"/>
      <w:lang w:val="bg-BG"/>
    </w:rPr>
  </w:style>
  <w:style w:type="character" w:customStyle="1" w:styleId="alt">
    <w:name w:val="al_t"/>
    <w:basedOn w:val="a0"/>
    <w:rsid w:val="00AC70D8"/>
  </w:style>
  <w:style w:type="paragraph" w:customStyle="1" w:styleId="CharCharCharChar">
    <w:name w:val="Знак Char Char Знак Char Char Знак"/>
    <w:basedOn w:val="a"/>
    <w:rsid w:val="00AC70D8"/>
    <w:pPr>
      <w:spacing w:after="160" w:line="240" w:lineRule="exact"/>
      <w:jc w:val="left"/>
    </w:pPr>
    <w:rPr>
      <w:rFonts w:ascii="Tahoma" w:eastAsia="Times New Roman" w:hAnsi="Tahoma"/>
      <w:sz w:val="20"/>
      <w:szCs w:val="20"/>
      <w:lang w:val="en-US"/>
    </w:rPr>
  </w:style>
  <w:style w:type="paragraph" w:customStyle="1" w:styleId="FR1">
    <w:name w:val="FR1"/>
    <w:rsid w:val="00AC70D8"/>
    <w:pPr>
      <w:widowControl w:val="0"/>
      <w:autoSpaceDE w:val="0"/>
      <w:autoSpaceDN w:val="0"/>
      <w:adjustRightInd w:val="0"/>
      <w:spacing w:before="280" w:after="0" w:line="256" w:lineRule="auto"/>
      <w:ind w:left="1640" w:right="1600"/>
      <w:jc w:val="center"/>
    </w:pPr>
    <w:rPr>
      <w:rFonts w:ascii="Arial" w:eastAsia="Times New Roman" w:hAnsi="Arial" w:cs="Arial"/>
      <w:sz w:val="28"/>
      <w:szCs w:val="28"/>
      <w:lang w:val="ru-RU"/>
    </w:rPr>
  </w:style>
  <w:style w:type="paragraph" w:customStyle="1" w:styleId="Style23">
    <w:name w:val="Style23"/>
    <w:basedOn w:val="a"/>
    <w:rsid w:val="00AC70D8"/>
    <w:pPr>
      <w:widowControl w:val="0"/>
      <w:autoSpaceDE w:val="0"/>
      <w:autoSpaceDN w:val="0"/>
      <w:adjustRightInd w:val="0"/>
      <w:spacing w:line="242" w:lineRule="exact"/>
      <w:ind w:firstLine="725"/>
    </w:pPr>
    <w:rPr>
      <w:rFonts w:ascii="Verdana" w:eastAsia="SimSun" w:hAnsi="Verdana"/>
      <w:lang w:val="bg-BG" w:eastAsia="zh-CN"/>
    </w:rPr>
  </w:style>
  <w:style w:type="character" w:customStyle="1" w:styleId="FontStyle54">
    <w:name w:val="Font Style54"/>
    <w:rsid w:val="00AC70D8"/>
    <w:rPr>
      <w:rFonts w:ascii="Verdana" w:hAnsi="Verdana" w:cs="Verdana" w:hint="default"/>
      <w:i/>
      <w:iCs/>
      <w:sz w:val="20"/>
      <w:szCs w:val="20"/>
    </w:rPr>
  </w:style>
  <w:style w:type="paragraph" w:customStyle="1" w:styleId="Style16">
    <w:name w:val="Style16"/>
    <w:basedOn w:val="a"/>
    <w:rsid w:val="00AC70D8"/>
    <w:pPr>
      <w:spacing w:before="120" w:after="120" w:line="280" w:lineRule="atLeast"/>
      <w:jc w:val="center"/>
    </w:pPr>
    <w:rPr>
      <w:rFonts w:eastAsia="Times New Roman"/>
      <w:b/>
      <w:bCs/>
      <w:sz w:val="28"/>
      <w:szCs w:val="28"/>
      <w:lang w:val="bg-BG"/>
    </w:rPr>
  </w:style>
  <w:style w:type="numbering" w:customStyle="1" w:styleId="NoList1">
    <w:name w:val="No List1"/>
    <w:next w:val="a2"/>
    <w:uiPriority w:val="99"/>
    <w:semiHidden/>
    <w:unhideWhenUsed/>
    <w:rsid w:val="00AC70D8"/>
  </w:style>
  <w:style w:type="paragraph" w:styleId="af9">
    <w:name w:val="footnote text"/>
    <w:aliases w:val="Podrozdział"/>
    <w:basedOn w:val="a"/>
    <w:link w:val="afa"/>
    <w:rsid w:val="00AC70D8"/>
    <w:pPr>
      <w:spacing w:line="240" w:lineRule="auto"/>
      <w:jc w:val="left"/>
    </w:pPr>
    <w:rPr>
      <w:rFonts w:eastAsia="Times New Roman"/>
      <w:sz w:val="20"/>
      <w:szCs w:val="20"/>
      <w:lang w:val="x-none" w:eastAsia="x-none"/>
    </w:rPr>
  </w:style>
  <w:style w:type="character" w:customStyle="1" w:styleId="afa">
    <w:name w:val="Текст под линия Знак"/>
    <w:aliases w:val="Podrozdział Знак"/>
    <w:basedOn w:val="a0"/>
    <w:link w:val="af9"/>
    <w:rsid w:val="00AC70D8"/>
    <w:rPr>
      <w:rFonts w:ascii="Times New Roman" w:eastAsia="Times New Roman" w:hAnsi="Times New Roman" w:cs="Times New Roman"/>
      <w:sz w:val="20"/>
      <w:szCs w:val="20"/>
      <w:lang w:val="x-none" w:eastAsia="x-none"/>
    </w:rPr>
  </w:style>
  <w:style w:type="character" w:styleId="afb">
    <w:name w:val="footnote reference"/>
    <w:aliases w:val="Footnote"/>
    <w:rsid w:val="00AC70D8"/>
    <w:rPr>
      <w:vertAlign w:val="superscript"/>
    </w:rPr>
  </w:style>
  <w:style w:type="character" w:styleId="afc">
    <w:name w:val="annotation reference"/>
    <w:rsid w:val="00AC70D8"/>
    <w:rPr>
      <w:sz w:val="16"/>
      <w:szCs w:val="16"/>
    </w:rPr>
  </w:style>
  <w:style w:type="paragraph" w:styleId="afd">
    <w:name w:val="annotation text"/>
    <w:basedOn w:val="a"/>
    <w:link w:val="afe"/>
    <w:rsid w:val="00AC70D8"/>
    <w:pPr>
      <w:widowControl w:val="0"/>
      <w:autoSpaceDE w:val="0"/>
      <w:autoSpaceDN w:val="0"/>
      <w:adjustRightInd w:val="0"/>
      <w:spacing w:line="240" w:lineRule="auto"/>
      <w:jc w:val="left"/>
    </w:pPr>
    <w:rPr>
      <w:rFonts w:eastAsia="Times New Roman"/>
      <w:sz w:val="20"/>
      <w:szCs w:val="20"/>
      <w:lang w:val="bg-BG" w:eastAsia="bg-BG"/>
    </w:rPr>
  </w:style>
  <w:style w:type="character" w:customStyle="1" w:styleId="afe">
    <w:name w:val="Текст на коментар Знак"/>
    <w:basedOn w:val="a0"/>
    <w:link w:val="afd"/>
    <w:rsid w:val="00AC70D8"/>
    <w:rPr>
      <w:rFonts w:ascii="Times New Roman" w:eastAsia="Times New Roman" w:hAnsi="Times New Roman" w:cs="Times New Roman"/>
      <w:sz w:val="20"/>
      <w:szCs w:val="20"/>
      <w:lang w:eastAsia="bg-BG"/>
    </w:rPr>
  </w:style>
  <w:style w:type="paragraph" w:styleId="aff">
    <w:name w:val="annotation subject"/>
    <w:basedOn w:val="afd"/>
    <w:next w:val="afd"/>
    <w:link w:val="aff0"/>
    <w:rsid w:val="00AC70D8"/>
    <w:rPr>
      <w:b/>
      <w:bCs/>
      <w:lang w:val="x-none" w:eastAsia="x-none"/>
    </w:rPr>
  </w:style>
  <w:style w:type="character" w:customStyle="1" w:styleId="aff0">
    <w:name w:val="Предмет на коментар Знак"/>
    <w:basedOn w:val="afe"/>
    <w:link w:val="aff"/>
    <w:rsid w:val="00AC70D8"/>
    <w:rPr>
      <w:rFonts w:ascii="Times New Roman" w:eastAsia="Times New Roman" w:hAnsi="Times New Roman" w:cs="Times New Roman"/>
      <w:b/>
      <w:bCs/>
      <w:sz w:val="20"/>
      <w:szCs w:val="20"/>
      <w:lang w:val="x-none" w:eastAsia="x-none"/>
    </w:rPr>
  </w:style>
  <w:style w:type="character" w:styleId="HTML">
    <w:name w:val="HTML Cite"/>
    <w:uiPriority w:val="99"/>
    <w:unhideWhenUsed/>
    <w:rsid w:val="00AC70D8"/>
    <w:rPr>
      <w:i/>
      <w:iCs/>
    </w:rPr>
  </w:style>
  <w:style w:type="paragraph" w:customStyle="1" w:styleId="CharCharCharCharCharCharCharCharCharCharCharChar1CharCharCharCharCharCharCharCharChar">
    <w:name w:val="Char Char Char Char Char Char Char Char Char Char Char Char1 Char Char Char Char Char Char Char Char Char"/>
    <w:basedOn w:val="a"/>
    <w:rsid w:val="00AC70D8"/>
    <w:pPr>
      <w:tabs>
        <w:tab w:val="left" w:pos="709"/>
      </w:tabs>
      <w:spacing w:line="240" w:lineRule="auto"/>
      <w:jc w:val="left"/>
    </w:pPr>
    <w:rPr>
      <w:rFonts w:ascii="Tahoma" w:eastAsia="Times New Roman" w:hAnsi="Tahoma"/>
      <w:lang w:val="pl-PL" w:eastAsia="pl-PL"/>
    </w:rPr>
  </w:style>
  <w:style w:type="character" w:styleId="aff1">
    <w:name w:val="Emphasis"/>
    <w:uiPriority w:val="20"/>
    <w:qFormat/>
    <w:rsid w:val="00AC70D8"/>
    <w:rPr>
      <w:i/>
      <w:iCs/>
    </w:rPr>
  </w:style>
  <w:style w:type="paragraph" w:styleId="aff2">
    <w:name w:val="Intense Quote"/>
    <w:basedOn w:val="a"/>
    <w:next w:val="a"/>
    <w:link w:val="aff3"/>
    <w:uiPriority w:val="30"/>
    <w:qFormat/>
    <w:rsid w:val="00AC70D8"/>
    <w:pPr>
      <w:pBdr>
        <w:bottom w:val="single" w:sz="4" w:space="4" w:color="4F81BD"/>
      </w:pBdr>
      <w:spacing w:before="200" w:after="280"/>
      <w:ind w:left="936" w:right="936"/>
      <w:jc w:val="left"/>
    </w:pPr>
    <w:rPr>
      <w:rFonts w:ascii="Calibri" w:eastAsia="Times New Roman" w:hAnsi="Calibri"/>
      <w:b/>
      <w:bCs/>
      <w:i/>
      <w:iCs/>
      <w:color w:val="4F81BD"/>
      <w:sz w:val="22"/>
      <w:szCs w:val="22"/>
      <w:lang w:val="x-none" w:eastAsia="x-none"/>
    </w:rPr>
  </w:style>
  <w:style w:type="character" w:customStyle="1" w:styleId="aff3">
    <w:name w:val="Интензивно цитиране Знак"/>
    <w:basedOn w:val="a0"/>
    <w:link w:val="aff2"/>
    <w:uiPriority w:val="30"/>
    <w:rsid w:val="00AC70D8"/>
    <w:rPr>
      <w:rFonts w:ascii="Calibri" w:eastAsia="Times New Roman" w:hAnsi="Calibri" w:cs="Times New Roman"/>
      <w:b/>
      <w:bCs/>
      <w:i/>
      <w:iCs/>
      <w:color w:val="4F81BD"/>
      <w:lang w:val="x-none" w:eastAsia="x-none"/>
    </w:rPr>
  </w:style>
  <w:style w:type="paragraph" w:customStyle="1" w:styleId="13">
    <w:name w:val="Стил1"/>
    <w:basedOn w:val="Style220"/>
    <w:link w:val="14"/>
    <w:qFormat/>
    <w:rsid w:val="00AC70D8"/>
    <w:pPr>
      <w:widowControl/>
      <w:spacing w:line="276" w:lineRule="auto"/>
      <w:ind w:firstLine="709"/>
    </w:pPr>
    <w:rPr>
      <w:rFonts w:ascii="Cambria" w:hAnsi="Cambria" w:cs="Times New Roman"/>
      <w:lang w:eastAsia="bg-BG"/>
    </w:rPr>
  </w:style>
  <w:style w:type="character" w:customStyle="1" w:styleId="DeltaViewInsertion">
    <w:name w:val="DeltaView Insertion"/>
    <w:rsid w:val="00AC70D8"/>
    <w:rPr>
      <w:b/>
      <w:i/>
      <w:spacing w:val="0"/>
      <w:lang w:val="bg-BG" w:eastAsia="bg-BG"/>
    </w:rPr>
  </w:style>
  <w:style w:type="character" w:customStyle="1" w:styleId="14">
    <w:name w:val="Стил1 Знак"/>
    <w:link w:val="13"/>
    <w:rsid w:val="00AC70D8"/>
    <w:rPr>
      <w:rFonts w:ascii="Cambria" w:eastAsia="SimSun" w:hAnsi="Cambria" w:cs="Times New Roman"/>
      <w:sz w:val="24"/>
      <w:szCs w:val="24"/>
      <w:lang w:eastAsia="bg-BG"/>
    </w:rPr>
  </w:style>
  <w:style w:type="paragraph" w:customStyle="1" w:styleId="Tiret0">
    <w:name w:val="Tiret 0"/>
    <w:basedOn w:val="a"/>
    <w:rsid w:val="00AC70D8"/>
    <w:pPr>
      <w:numPr>
        <w:numId w:val="6"/>
      </w:numPr>
      <w:spacing w:before="120" w:after="120" w:line="240" w:lineRule="auto"/>
    </w:pPr>
    <w:rPr>
      <w:rFonts w:eastAsia="Calibri"/>
      <w:szCs w:val="22"/>
      <w:lang w:val="bg-BG" w:eastAsia="bg-BG"/>
    </w:rPr>
  </w:style>
  <w:style w:type="paragraph" w:customStyle="1" w:styleId="Tiret1">
    <w:name w:val="Tiret 1"/>
    <w:basedOn w:val="a"/>
    <w:rsid w:val="00AC70D8"/>
    <w:pPr>
      <w:numPr>
        <w:numId w:val="7"/>
      </w:numPr>
      <w:spacing w:before="120" w:after="120" w:line="240" w:lineRule="auto"/>
    </w:pPr>
    <w:rPr>
      <w:rFonts w:eastAsia="Calibri"/>
      <w:szCs w:val="22"/>
      <w:lang w:val="bg-BG" w:eastAsia="bg-BG"/>
    </w:rPr>
  </w:style>
  <w:style w:type="paragraph" w:customStyle="1" w:styleId="NumPar1">
    <w:name w:val="NumPar 1"/>
    <w:basedOn w:val="a"/>
    <w:next w:val="a"/>
    <w:rsid w:val="00AC70D8"/>
    <w:pPr>
      <w:numPr>
        <w:numId w:val="8"/>
      </w:numPr>
      <w:spacing w:before="120" w:after="120" w:line="240" w:lineRule="auto"/>
    </w:pPr>
    <w:rPr>
      <w:rFonts w:eastAsia="Calibri"/>
      <w:szCs w:val="22"/>
      <w:lang w:val="bg-BG" w:eastAsia="bg-BG"/>
    </w:rPr>
  </w:style>
  <w:style w:type="paragraph" w:customStyle="1" w:styleId="NumPar2">
    <w:name w:val="NumPar 2"/>
    <w:basedOn w:val="a"/>
    <w:next w:val="a"/>
    <w:rsid w:val="00AC70D8"/>
    <w:pPr>
      <w:numPr>
        <w:ilvl w:val="1"/>
        <w:numId w:val="8"/>
      </w:numPr>
      <w:spacing w:before="120" w:after="120" w:line="240" w:lineRule="auto"/>
    </w:pPr>
    <w:rPr>
      <w:rFonts w:eastAsia="Calibri"/>
      <w:szCs w:val="22"/>
      <w:lang w:val="bg-BG" w:eastAsia="bg-BG"/>
    </w:rPr>
  </w:style>
  <w:style w:type="paragraph" w:customStyle="1" w:styleId="NumPar3">
    <w:name w:val="NumPar 3"/>
    <w:basedOn w:val="a"/>
    <w:next w:val="a"/>
    <w:rsid w:val="00AC70D8"/>
    <w:pPr>
      <w:numPr>
        <w:ilvl w:val="2"/>
        <w:numId w:val="8"/>
      </w:numPr>
      <w:spacing w:before="120" w:after="120" w:line="240" w:lineRule="auto"/>
    </w:pPr>
    <w:rPr>
      <w:rFonts w:eastAsia="Calibri"/>
      <w:szCs w:val="22"/>
      <w:lang w:val="bg-BG" w:eastAsia="bg-BG"/>
    </w:rPr>
  </w:style>
  <w:style w:type="paragraph" w:customStyle="1" w:styleId="NumPar4">
    <w:name w:val="NumPar 4"/>
    <w:basedOn w:val="a"/>
    <w:next w:val="a"/>
    <w:rsid w:val="00AC70D8"/>
    <w:pPr>
      <w:numPr>
        <w:ilvl w:val="3"/>
        <w:numId w:val="8"/>
      </w:numPr>
      <w:spacing w:before="120" w:after="120" w:line="240" w:lineRule="auto"/>
    </w:pPr>
    <w:rPr>
      <w:rFonts w:eastAsia="Calibri"/>
      <w:szCs w:val="22"/>
      <w:lang w:val="bg-BG" w:eastAsia="bg-BG"/>
    </w:rPr>
  </w:style>
  <w:style w:type="character" w:customStyle="1" w:styleId="a9">
    <w:name w:val="Списък на абзаци Знак"/>
    <w:link w:val="a8"/>
    <w:uiPriority w:val="34"/>
    <w:locked/>
    <w:rsid w:val="00AC70D8"/>
    <w:rPr>
      <w:rFonts w:ascii="Times New Roman" w:eastAsia="Batang" w:hAnsi="Times New Roman" w:cs="Times New Roman"/>
      <w:sz w:val="24"/>
      <w:szCs w:val="24"/>
      <w:lang w:val="en-GB"/>
    </w:rPr>
  </w:style>
  <w:style w:type="numbering" w:customStyle="1" w:styleId="33">
    <w:name w:val="Без списък3"/>
    <w:next w:val="a2"/>
    <w:uiPriority w:val="99"/>
    <w:semiHidden/>
    <w:unhideWhenUsed/>
    <w:rsid w:val="000278CB"/>
  </w:style>
  <w:style w:type="paragraph" w:customStyle="1" w:styleId="CharCharCharCharCharCharCharCharCharCharCharChar1CharCharCharCharCharCharCharCharChar0">
    <w:name w:val="Char Char Char Char Char Char Char Char Char Char Char Char1 Char Char Char Char Char Char Char Char Char"/>
    <w:basedOn w:val="a"/>
    <w:rsid w:val="00712470"/>
    <w:pPr>
      <w:tabs>
        <w:tab w:val="left" w:pos="709"/>
      </w:tabs>
      <w:spacing w:line="240" w:lineRule="auto"/>
      <w:jc w:val="left"/>
    </w:pPr>
    <w:rPr>
      <w:rFonts w:ascii="Tahoma" w:eastAsia="Times New Roman"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767412&amp;newver=2" TargetMode="External"/><Relationship Id="rId13" Type="http://schemas.openxmlformats.org/officeDocument/2006/relationships/hyperlink" Target="http://www.esky.bg/;%20" TargetMode="External"/><Relationship Id="rId18" Type="http://schemas.openxmlformats.org/officeDocument/2006/relationships/hyperlink" Target="http://www.damtn.government.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yara.Hranova@damtn.government.bg" TargetMode="External"/><Relationship Id="rId17" Type="http://schemas.openxmlformats.org/officeDocument/2006/relationships/hyperlink" Target="http://www.aop.bg/fckedit2/user/File/bg/obraztzi/ESPD-BG1.doc" TargetMode="External"/><Relationship Id="rId2" Type="http://schemas.openxmlformats.org/officeDocument/2006/relationships/numbering" Target="numbering.xml"/><Relationship Id="rId16" Type="http://schemas.openxmlformats.org/officeDocument/2006/relationships/hyperlink" Target="http://www.aop.bg/ng/form.php?class=F14_2014&amp;id=769499&amp;mod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hda.Kaynakchieva@damtn.government.bg" TargetMode="External"/><Relationship Id="rId5" Type="http://schemas.openxmlformats.org/officeDocument/2006/relationships/webSettings" Target="webSettings.xml"/><Relationship Id="rId15" Type="http://schemas.openxmlformats.org/officeDocument/2006/relationships/hyperlink" Target="http://samoletni.bg/bg" TargetMode="External"/><Relationship Id="rId10" Type="http://schemas.openxmlformats.org/officeDocument/2006/relationships/hyperlink" Target="http://www.damtn.government.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op.bg/ng/form.php?class=F02_2014&amp;id=767413&amp;mode=view" TargetMode="External"/><Relationship Id="rId14" Type="http://schemas.openxmlformats.org/officeDocument/2006/relationships/hyperlink" Target="http://www.mmtravel.bg/samoletni-bileti.html;%2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1F05-6325-471C-AD4D-7AE39BE5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28</Pages>
  <Words>11592</Words>
  <Characters>66077</Characters>
  <Application>Microsoft Office Word</Application>
  <DocSecurity>0</DocSecurity>
  <Lines>550</Lines>
  <Paragraphs>155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10</cp:revision>
  <cp:lastPrinted>2017-01-16T10:19:00Z</cp:lastPrinted>
  <dcterms:created xsi:type="dcterms:W3CDTF">2017-01-26T14:24:00Z</dcterms:created>
  <dcterms:modified xsi:type="dcterms:W3CDTF">2017-01-27T08:10:00Z</dcterms:modified>
</cp:coreProperties>
</file>