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3A" w:rsidRPr="00A1664E" w:rsidRDefault="00A1664E" w:rsidP="00A1664E">
      <w:pPr>
        <w:ind w:left="7230"/>
      </w:pPr>
      <w:r>
        <w:t>Приложение № 1</w:t>
      </w:r>
    </w:p>
    <w:p w:rsidR="00A1664E" w:rsidRDefault="00A1664E" w:rsidP="00890A3A">
      <w:pPr>
        <w:jc w:val="center"/>
        <w:rPr>
          <w:b/>
          <w:sz w:val="28"/>
          <w:szCs w:val="28"/>
        </w:rPr>
      </w:pPr>
    </w:p>
    <w:p w:rsidR="00A1664E" w:rsidRDefault="00A1664E" w:rsidP="00890A3A">
      <w:pPr>
        <w:jc w:val="center"/>
        <w:rPr>
          <w:b/>
          <w:sz w:val="28"/>
          <w:szCs w:val="28"/>
        </w:rPr>
      </w:pPr>
    </w:p>
    <w:p w:rsidR="00890A3A" w:rsidRDefault="00A1664E" w:rsidP="00890A3A">
      <w:pPr>
        <w:jc w:val="center"/>
        <w:rPr>
          <w:b/>
          <w:sz w:val="28"/>
          <w:szCs w:val="28"/>
        </w:rPr>
      </w:pPr>
      <w:r>
        <w:rPr>
          <w:b/>
          <w:sz w:val="28"/>
          <w:szCs w:val="28"/>
        </w:rPr>
        <w:t>ТЕХНИЧЕСКА СПЕЦИФИКАЦИЯ</w:t>
      </w:r>
    </w:p>
    <w:p w:rsidR="00890A3A" w:rsidRDefault="00890A3A" w:rsidP="00890A3A">
      <w:pPr>
        <w:jc w:val="center"/>
        <w:rPr>
          <w:b/>
          <w:sz w:val="28"/>
          <w:szCs w:val="28"/>
        </w:rPr>
      </w:pPr>
    </w:p>
    <w:p w:rsidR="00890A3A" w:rsidRDefault="00890A3A" w:rsidP="00890A3A">
      <w:pPr>
        <w:jc w:val="both"/>
        <w:rPr>
          <w:szCs w:val="24"/>
        </w:rPr>
      </w:pPr>
    </w:p>
    <w:p w:rsidR="00890A3A" w:rsidRPr="001312DC" w:rsidRDefault="00A1664E" w:rsidP="001312DC">
      <w:pPr>
        <w:pStyle w:val="ac"/>
        <w:numPr>
          <w:ilvl w:val="0"/>
          <w:numId w:val="9"/>
        </w:numPr>
        <w:tabs>
          <w:tab w:val="left" w:pos="851"/>
          <w:tab w:val="left" w:pos="1134"/>
        </w:tabs>
        <w:jc w:val="both"/>
        <w:rPr>
          <w:szCs w:val="24"/>
        </w:rPr>
      </w:pPr>
      <w:r w:rsidRPr="001312DC">
        <w:rPr>
          <w:b/>
          <w:bCs/>
          <w:iCs/>
        </w:rPr>
        <w:t>Видовете горива и прогнозни количества за определения период на доставка за нуждите на Държавната агенция за метрологичен и технически надзор:</w:t>
      </w:r>
    </w:p>
    <w:p w:rsidR="009A1293" w:rsidRDefault="009A1293" w:rsidP="009A1293">
      <w:pPr>
        <w:tabs>
          <w:tab w:val="left" w:pos="851"/>
          <w:tab w:val="left" w:pos="1134"/>
        </w:tabs>
        <w:jc w:val="both"/>
        <w:rPr>
          <w:szCs w:val="24"/>
        </w:rPr>
      </w:pPr>
    </w:p>
    <w:tbl>
      <w:tblPr>
        <w:tblStyle w:val="ad"/>
        <w:tblW w:w="0" w:type="auto"/>
        <w:tblLook w:val="04A0" w:firstRow="1" w:lastRow="0" w:firstColumn="1" w:lastColumn="0" w:noHBand="0" w:noVBand="1"/>
      </w:tblPr>
      <w:tblGrid>
        <w:gridCol w:w="4809"/>
        <w:gridCol w:w="4820"/>
      </w:tblGrid>
      <w:tr w:rsidR="009A1293" w:rsidTr="00673E3D">
        <w:tc>
          <w:tcPr>
            <w:tcW w:w="4809" w:type="dxa"/>
            <w:vAlign w:val="center"/>
          </w:tcPr>
          <w:p w:rsidR="009A1293" w:rsidRPr="00AB280B" w:rsidRDefault="009A1293" w:rsidP="00D05DAC">
            <w:pPr>
              <w:pStyle w:val="ac"/>
              <w:tabs>
                <w:tab w:val="left" w:pos="142"/>
                <w:tab w:val="left" w:pos="284"/>
                <w:tab w:val="left" w:pos="426"/>
              </w:tabs>
              <w:spacing w:before="100" w:beforeAutospacing="1" w:after="100" w:afterAutospacing="1"/>
              <w:ind w:left="0"/>
              <w:jc w:val="center"/>
              <w:rPr>
                <w:b/>
                <w:bCs/>
                <w:i/>
                <w:iCs/>
              </w:rPr>
            </w:pPr>
            <w:r w:rsidRPr="00AB280B">
              <w:rPr>
                <w:b/>
                <w:bCs/>
                <w:i/>
                <w:iCs/>
              </w:rPr>
              <w:t>вид</w:t>
            </w:r>
          </w:p>
        </w:tc>
        <w:tc>
          <w:tcPr>
            <w:tcW w:w="4820" w:type="dxa"/>
            <w:vAlign w:val="center"/>
          </w:tcPr>
          <w:p w:rsidR="009A1293" w:rsidRPr="00AB280B" w:rsidRDefault="009A1293" w:rsidP="00D05DAC">
            <w:pPr>
              <w:pStyle w:val="ac"/>
              <w:tabs>
                <w:tab w:val="left" w:pos="142"/>
                <w:tab w:val="left" w:pos="284"/>
                <w:tab w:val="left" w:pos="426"/>
              </w:tabs>
              <w:spacing w:before="100" w:beforeAutospacing="1" w:after="100" w:afterAutospacing="1"/>
              <w:ind w:left="0"/>
              <w:jc w:val="center"/>
              <w:rPr>
                <w:b/>
                <w:bCs/>
                <w:i/>
                <w:iCs/>
              </w:rPr>
            </w:pPr>
            <w:r w:rsidRPr="00AB280B">
              <w:rPr>
                <w:b/>
                <w:bCs/>
                <w:i/>
                <w:iCs/>
              </w:rPr>
              <w:t>Прогнозно количество</w:t>
            </w:r>
          </w:p>
        </w:tc>
      </w:tr>
      <w:tr w:rsidR="00673E3D" w:rsidTr="00673E3D">
        <w:tc>
          <w:tcPr>
            <w:tcW w:w="4809" w:type="dxa"/>
          </w:tcPr>
          <w:p w:rsidR="00673E3D" w:rsidRPr="00CC1427" w:rsidRDefault="00673E3D" w:rsidP="00673E3D">
            <w:pPr>
              <w:jc w:val="center"/>
            </w:pPr>
            <w:r w:rsidRPr="00CC1427">
              <w:t>Дизелово гориво</w:t>
            </w:r>
          </w:p>
        </w:tc>
        <w:tc>
          <w:tcPr>
            <w:tcW w:w="4820" w:type="dxa"/>
          </w:tcPr>
          <w:p w:rsidR="00673E3D" w:rsidRPr="00CC1427" w:rsidRDefault="00673E3D" w:rsidP="00673E3D">
            <w:pPr>
              <w:jc w:val="center"/>
            </w:pPr>
            <w:r w:rsidRPr="00CC1427">
              <w:t>17 000 л.</w:t>
            </w:r>
          </w:p>
        </w:tc>
      </w:tr>
      <w:tr w:rsidR="00673E3D" w:rsidTr="00673E3D">
        <w:tc>
          <w:tcPr>
            <w:tcW w:w="4809" w:type="dxa"/>
          </w:tcPr>
          <w:p w:rsidR="00673E3D" w:rsidRPr="00CC1427" w:rsidRDefault="00673E3D" w:rsidP="00673E3D">
            <w:pPr>
              <w:jc w:val="center"/>
            </w:pPr>
            <w:proofErr w:type="spellStart"/>
            <w:r w:rsidRPr="00CC1427">
              <w:t>Безоловен</w:t>
            </w:r>
            <w:proofErr w:type="spellEnd"/>
            <w:r w:rsidRPr="00CC1427">
              <w:t xml:space="preserve"> бензин</w:t>
            </w:r>
          </w:p>
        </w:tc>
        <w:tc>
          <w:tcPr>
            <w:tcW w:w="4820" w:type="dxa"/>
          </w:tcPr>
          <w:p w:rsidR="00673E3D" w:rsidRPr="00CC1427" w:rsidRDefault="00673E3D" w:rsidP="00673E3D">
            <w:pPr>
              <w:jc w:val="center"/>
            </w:pPr>
            <w:r w:rsidRPr="00CC1427">
              <w:t>76 000 л.</w:t>
            </w:r>
          </w:p>
        </w:tc>
      </w:tr>
      <w:tr w:rsidR="00673E3D" w:rsidTr="00673E3D">
        <w:tc>
          <w:tcPr>
            <w:tcW w:w="4809" w:type="dxa"/>
          </w:tcPr>
          <w:p w:rsidR="00673E3D" w:rsidRPr="00CC1427" w:rsidRDefault="00673E3D" w:rsidP="00673E3D">
            <w:pPr>
              <w:jc w:val="center"/>
            </w:pPr>
            <w:r w:rsidRPr="00CC1427">
              <w:t>Газ пропан-бутан</w:t>
            </w:r>
          </w:p>
        </w:tc>
        <w:tc>
          <w:tcPr>
            <w:tcW w:w="4820" w:type="dxa"/>
          </w:tcPr>
          <w:p w:rsidR="00673E3D" w:rsidRDefault="00673E3D" w:rsidP="00673E3D">
            <w:pPr>
              <w:jc w:val="center"/>
            </w:pPr>
            <w:r w:rsidRPr="00CC1427">
              <w:t>1 000 л.</w:t>
            </w:r>
          </w:p>
        </w:tc>
      </w:tr>
    </w:tbl>
    <w:p w:rsidR="009A1293" w:rsidRPr="00C55490" w:rsidRDefault="00C55490" w:rsidP="00C55490">
      <w:pPr>
        <w:tabs>
          <w:tab w:val="left" w:pos="851"/>
          <w:tab w:val="left" w:pos="1134"/>
        </w:tabs>
        <w:jc w:val="both"/>
        <w:rPr>
          <w:szCs w:val="24"/>
        </w:rPr>
      </w:pPr>
      <w:r>
        <w:rPr>
          <w:szCs w:val="24"/>
        </w:rPr>
        <w:t>Забележка: Посочените количества са прогнозни и възложителят не е задължен да ги изкупи изцяло.</w:t>
      </w:r>
    </w:p>
    <w:p w:rsidR="00C55490" w:rsidRPr="001312DC" w:rsidRDefault="001312DC" w:rsidP="001312DC">
      <w:pPr>
        <w:pStyle w:val="ac"/>
        <w:numPr>
          <w:ilvl w:val="0"/>
          <w:numId w:val="9"/>
        </w:numPr>
        <w:tabs>
          <w:tab w:val="left" w:pos="567"/>
          <w:tab w:val="left" w:pos="851"/>
          <w:tab w:val="left" w:pos="1134"/>
        </w:tabs>
        <w:jc w:val="both"/>
        <w:rPr>
          <w:b/>
          <w:szCs w:val="24"/>
        </w:rPr>
      </w:pPr>
      <w:r w:rsidRPr="001312DC">
        <w:rPr>
          <w:b/>
          <w:szCs w:val="24"/>
        </w:rPr>
        <w:t>Качество</w:t>
      </w:r>
    </w:p>
    <w:p w:rsidR="000B6DA3" w:rsidRDefault="001312DC" w:rsidP="001312DC">
      <w:pPr>
        <w:pStyle w:val="ac"/>
        <w:numPr>
          <w:ilvl w:val="1"/>
          <w:numId w:val="4"/>
        </w:numPr>
        <w:tabs>
          <w:tab w:val="left" w:pos="0"/>
          <w:tab w:val="left" w:pos="568"/>
          <w:tab w:val="left" w:pos="851"/>
        </w:tabs>
        <w:ind w:left="0" w:firstLine="0"/>
        <w:jc w:val="both"/>
        <w:rPr>
          <w:szCs w:val="24"/>
        </w:rPr>
      </w:pPr>
      <w:r>
        <w:rPr>
          <w:szCs w:val="24"/>
        </w:rPr>
        <w:t>Доставяните дизелови горива трябва да отговарят на изискванията за качество съгласно Приложение № 2 към чл. 6, т. 2 от Наредбата за изискванията за качеството на течните горива, условията, реда и начина за техния контрол, изискванията на Закона за енергията от възобновяеми източници, Закона за чистотата на атмосферния въздух, както и на всички други приложими изисквания на действащата нормативна база в България.</w:t>
      </w:r>
    </w:p>
    <w:p w:rsidR="00EE4908" w:rsidRPr="00AF32FC" w:rsidRDefault="00EE4908" w:rsidP="00EE4908">
      <w:pPr>
        <w:pStyle w:val="ac"/>
        <w:tabs>
          <w:tab w:val="left" w:pos="0"/>
          <w:tab w:val="left" w:pos="568"/>
          <w:tab w:val="left" w:pos="851"/>
        </w:tabs>
        <w:ind w:left="0"/>
        <w:jc w:val="both"/>
        <w:rPr>
          <w:szCs w:val="24"/>
          <w:lang w:val="en-US"/>
        </w:rPr>
      </w:pPr>
    </w:p>
    <w:p w:rsidR="001312DC" w:rsidRDefault="001312DC" w:rsidP="001312DC">
      <w:pPr>
        <w:pStyle w:val="ac"/>
        <w:numPr>
          <w:ilvl w:val="1"/>
          <w:numId w:val="4"/>
        </w:numPr>
        <w:tabs>
          <w:tab w:val="left" w:pos="0"/>
          <w:tab w:val="left" w:pos="568"/>
          <w:tab w:val="left" w:pos="851"/>
        </w:tabs>
        <w:ind w:left="0" w:firstLine="0"/>
        <w:jc w:val="both"/>
        <w:rPr>
          <w:szCs w:val="24"/>
        </w:rPr>
      </w:pPr>
      <w:r>
        <w:rPr>
          <w:szCs w:val="24"/>
        </w:rPr>
        <w:t>Доставяните автомобилни бензини трябва да отговарят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изискванията на Закона за енергията от възобновяеми източници, Закона за чистотата на атмосферния въздух, както и на всички други приложими изисквания на действащата нормативна база в България.</w:t>
      </w:r>
    </w:p>
    <w:p w:rsidR="00EE4908" w:rsidRDefault="00EE4908" w:rsidP="00EE4908">
      <w:pPr>
        <w:pStyle w:val="ac"/>
        <w:tabs>
          <w:tab w:val="left" w:pos="0"/>
          <w:tab w:val="left" w:pos="568"/>
          <w:tab w:val="left" w:pos="851"/>
        </w:tabs>
        <w:ind w:left="0"/>
        <w:jc w:val="both"/>
        <w:rPr>
          <w:szCs w:val="24"/>
        </w:rPr>
      </w:pPr>
    </w:p>
    <w:p w:rsidR="001312DC" w:rsidRDefault="001312DC" w:rsidP="001312DC">
      <w:pPr>
        <w:pStyle w:val="ac"/>
        <w:numPr>
          <w:ilvl w:val="1"/>
          <w:numId w:val="4"/>
        </w:numPr>
        <w:tabs>
          <w:tab w:val="left" w:pos="0"/>
          <w:tab w:val="left" w:pos="568"/>
          <w:tab w:val="left" w:pos="851"/>
        </w:tabs>
        <w:ind w:left="0" w:firstLine="0"/>
        <w:jc w:val="both"/>
        <w:rPr>
          <w:szCs w:val="24"/>
        </w:rPr>
      </w:pPr>
      <w:r>
        <w:rPr>
          <w:szCs w:val="24"/>
        </w:rPr>
        <w:t xml:space="preserve">Срок на договора: срокът на действие на договора е една година. Срокът на договора започва да тече от датата на </w:t>
      </w:r>
      <w:r w:rsidR="00AA3E9C">
        <w:rPr>
          <w:szCs w:val="24"/>
        </w:rPr>
        <w:t>сключването му и от двете страни.</w:t>
      </w:r>
    </w:p>
    <w:p w:rsidR="00EE4908" w:rsidRDefault="00EE4908" w:rsidP="00EE4908">
      <w:pPr>
        <w:pStyle w:val="ac"/>
        <w:tabs>
          <w:tab w:val="left" w:pos="0"/>
          <w:tab w:val="left" w:pos="568"/>
          <w:tab w:val="left" w:pos="851"/>
        </w:tabs>
        <w:ind w:left="0"/>
        <w:jc w:val="both"/>
        <w:rPr>
          <w:szCs w:val="24"/>
        </w:rPr>
      </w:pPr>
    </w:p>
    <w:p w:rsidR="00C67331" w:rsidRPr="001312DC" w:rsidRDefault="00C67331" w:rsidP="001312DC">
      <w:pPr>
        <w:pStyle w:val="ac"/>
        <w:numPr>
          <w:ilvl w:val="1"/>
          <w:numId w:val="4"/>
        </w:numPr>
        <w:tabs>
          <w:tab w:val="left" w:pos="0"/>
          <w:tab w:val="left" w:pos="568"/>
          <w:tab w:val="left" w:pos="851"/>
        </w:tabs>
        <w:ind w:left="0" w:firstLine="0"/>
        <w:jc w:val="both"/>
        <w:rPr>
          <w:szCs w:val="24"/>
        </w:rPr>
      </w:pPr>
      <w:r>
        <w:rPr>
          <w:szCs w:val="24"/>
        </w:rPr>
        <w:t>Прогнозна/максимална стойност на договора:</w:t>
      </w:r>
    </w:p>
    <w:p w:rsidR="00E972E2" w:rsidRDefault="00C67331" w:rsidP="00E972E2">
      <w:pPr>
        <w:tabs>
          <w:tab w:val="left" w:pos="0"/>
          <w:tab w:val="left" w:pos="568"/>
          <w:tab w:val="left" w:pos="851"/>
        </w:tabs>
        <w:jc w:val="both"/>
        <w:rPr>
          <w:szCs w:val="24"/>
        </w:rPr>
      </w:pPr>
      <w:r>
        <w:rPr>
          <w:szCs w:val="24"/>
        </w:rPr>
        <w:t xml:space="preserve">Общата прогнозна стойност на договора, за нуждите на Държавната агенция за метрологичен и технически надзор е в размер на </w:t>
      </w:r>
      <w:r w:rsidR="007A2528" w:rsidRPr="007A2528">
        <w:rPr>
          <w:szCs w:val="24"/>
        </w:rPr>
        <w:t>160 000 (сто и шестдесет хиляди) лева без ДДС</w:t>
      </w:r>
      <w:bookmarkStart w:id="0" w:name="_GoBack"/>
      <w:bookmarkEnd w:id="0"/>
      <w:r>
        <w:rPr>
          <w:szCs w:val="24"/>
        </w:rPr>
        <w:t>.</w:t>
      </w:r>
    </w:p>
    <w:p w:rsidR="00EE4908" w:rsidRDefault="00EE4908" w:rsidP="00E972E2">
      <w:pPr>
        <w:tabs>
          <w:tab w:val="left" w:pos="0"/>
          <w:tab w:val="left" w:pos="568"/>
          <w:tab w:val="left" w:pos="851"/>
        </w:tabs>
        <w:jc w:val="both"/>
        <w:rPr>
          <w:szCs w:val="24"/>
        </w:rPr>
      </w:pPr>
    </w:p>
    <w:p w:rsidR="00C67331" w:rsidRDefault="00C67331" w:rsidP="00C67331">
      <w:pPr>
        <w:pStyle w:val="ac"/>
        <w:numPr>
          <w:ilvl w:val="1"/>
          <w:numId w:val="4"/>
        </w:numPr>
        <w:tabs>
          <w:tab w:val="left" w:pos="0"/>
          <w:tab w:val="left" w:pos="568"/>
          <w:tab w:val="left" w:pos="851"/>
        </w:tabs>
        <w:jc w:val="both"/>
        <w:rPr>
          <w:szCs w:val="24"/>
        </w:rPr>
      </w:pPr>
      <w:r>
        <w:rPr>
          <w:szCs w:val="24"/>
        </w:rPr>
        <w:t>Начин на плащане</w:t>
      </w:r>
    </w:p>
    <w:p w:rsidR="00C67331" w:rsidRDefault="00C67331" w:rsidP="00C67331">
      <w:pPr>
        <w:tabs>
          <w:tab w:val="left" w:pos="0"/>
          <w:tab w:val="left" w:pos="568"/>
          <w:tab w:val="left" w:pos="851"/>
        </w:tabs>
        <w:jc w:val="both"/>
        <w:rPr>
          <w:szCs w:val="24"/>
        </w:rPr>
      </w:pPr>
      <w:r>
        <w:rPr>
          <w:szCs w:val="24"/>
        </w:rPr>
        <w:t>Изпълнителят издава оригинална фактура на хартиен носител за изтеклия календарен месец до 3-то число (първия работен ден на месеца) на месеца, следващ отчетния. Фактурата се придружава с опис, който съдържа най-малко следните данни за заредените горива:</w:t>
      </w:r>
    </w:p>
    <w:p w:rsidR="00C67331" w:rsidRDefault="00C67331" w:rsidP="00C67331">
      <w:pPr>
        <w:pStyle w:val="ac"/>
        <w:numPr>
          <w:ilvl w:val="0"/>
          <w:numId w:val="10"/>
        </w:numPr>
        <w:tabs>
          <w:tab w:val="left" w:pos="0"/>
          <w:tab w:val="left" w:pos="568"/>
          <w:tab w:val="left" w:pos="851"/>
        </w:tabs>
        <w:jc w:val="both"/>
        <w:rPr>
          <w:szCs w:val="24"/>
        </w:rPr>
      </w:pPr>
      <w:r>
        <w:rPr>
          <w:szCs w:val="24"/>
        </w:rPr>
        <w:t>Номер на електронната карта;</w:t>
      </w:r>
    </w:p>
    <w:p w:rsidR="00C67331" w:rsidRDefault="00C67331" w:rsidP="00C67331">
      <w:pPr>
        <w:pStyle w:val="ac"/>
        <w:numPr>
          <w:ilvl w:val="0"/>
          <w:numId w:val="10"/>
        </w:numPr>
        <w:tabs>
          <w:tab w:val="left" w:pos="0"/>
          <w:tab w:val="left" w:pos="568"/>
          <w:tab w:val="left" w:pos="851"/>
        </w:tabs>
        <w:jc w:val="both"/>
        <w:rPr>
          <w:szCs w:val="24"/>
        </w:rPr>
      </w:pPr>
      <w:r>
        <w:rPr>
          <w:szCs w:val="24"/>
        </w:rPr>
        <w:t>Регистрационен номер на МПС;</w:t>
      </w:r>
    </w:p>
    <w:p w:rsidR="00C67331" w:rsidRDefault="00C67331" w:rsidP="00C67331">
      <w:pPr>
        <w:pStyle w:val="ac"/>
        <w:numPr>
          <w:ilvl w:val="0"/>
          <w:numId w:val="10"/>
        </w:numPr>
        <w:tabs>
          <w:tab w:val="left" w:pos="0"/>
          <w:tab w:val="left" w:pos="568"/>
          <w:tab w:val="left" w:pos="851"/>
        </w:tabs>
        <w:jc w:val="both"/>
        <w:rPr>
          <w:szCs w:val="24"/>
        </w:rPr>
      </w:pPr>
      <w:r>
        <w:rPr>
          <w:szCs w:val="24"/>
        </w:rPr>
        <w:t>Дата и час на зареждане;</w:t>
      </w:r>
    </w:p>
    <w:p w:rsidR="00C67331" w:rsidRDefault="00C67331" w:rsidP="00C67331">
      <w:pPr>
        <w:pStyle w:val="ac"/>
        <w:numPr>
          <w:ilvl w:val="0"/>
          <w:numId w:val="10"/>
        </w:numPr>
        <w:tabs>
          <w:tab w:val="left" w:pos="0"/>
          <w:tab w:val="left" w:pos="568"/>
          <w:tab w:val="left" w:pos="851"/>
        </w:tabs>
        <w:jc w:val="both"/>
        <w:rPr>
          <w:szCs w:val="24"/>
        </w:rPr>
      </w:pPr>
      <w:r>
        <w:rPr>
          <w:szCs w:val="24"/>
        </w:rPr>
        <w:t>Бензиностанция (номер и адрес);</w:t>
      </w:r>
    </w:p>
    <w:p w:rsidR="00C67331" w:rsidRDefault="00C67331" w:rsidP="00C67331">
      <w:pPr>
        <w:pStyle w:val="ac"/>
        <w:numPr>
          <w:ilvl w:val="0"/>
          <w:numId w:val="10"/>
        </w:numPr>
        <w:tabs>
          <w:tab w:val="left" w:pos="0"/>
          <w:tab w:val="left" w:pos="568"/>
          <w:tab w:val="left" w:pos="851"/>
        </w:tabs>
        <w:jc w:val="both"/>
        <w:rPr>
          <w:szCs w:val="24"/>
        </w:rPr>
      </w:pPr>
      <w:r>
        <w:rPr>
          <w:szCs w:val="24"/>
        </w:rPr>
        <w:t>Количество и вид на зареденото гориво;</w:t>
      </w:r>
    </w:p>
    <w:p w:rsidR="00C67331" w:rsidRDefault="00C67331" w:rsidP="00C67331">
      <w:pPr>
        <w:pStyle w:val="ac"/>
        <w:numPr>
          <w:ilvl w:val="0"/>
          <w:numId w:val="10"/>
        </w:numPr>
        <w:tabs>
          <w:tab w:val="left" w:pos="0"/>
          <w:tab w:val="left" w:pos="568"/>
          <w:tab w:val="left" w:pos="851"/>
        </w:tabs>
        <w:jc w:val="both"/>
        <w:rPr>
          <w:szCs w:val="24"/>
        </w:rPr>
      </w:pPr>
      <w:r>
        <w:rPr>
          <w:szCs w:val="24"/>
        </w:rPr>
        <w:lastRenderedPageBreak/>
        <w:t>Стойност на договорения процент отстъпка;</w:t>
      </w:r>
    </w:p>
    <w:p w:rsidR="00C67331" w:rsidRDefault="00C67331" w:rsidP="00C67331">
      <w:pPr>
        <w:pStyle w:val="ac"/>
        <w:numPr>
          <w:ilvl w:val="0"/>
          <w:numId w:val="10"/>
        </w:numPr>
        <w:tabs>
          <w:tab w:val="left" w:pos="0"/>
          <w:tab w:val="left" w:pos="568"/>
          <w:tab w:val="left" w:pos="851"/>
        </w:tabs>
        <w:jc w:val="both"/>
        <w:rPr>
          <w:szCs w:val="24"/>
        </w:rPr>
      </w:pPr>
      <w:r>
        <w:rPr>
          <w:szCs w:val="24"/>
        </w:rPr>
        <w:t>Стойност на зареденото гориво, коригирана с договорения процент отстъпка.</w:t>
      </w:r>
    </w:p>
    <w:p w:rsidR="00C67331" w:rsidRDefault="00C67331" w:rsidP="00C67331">
      <w:pPr>
        <w:tabs>
          <w:tab w:val="left" w:pos="0"/>
          <w:tab w:val="left" w:pos="568"/>
          <w:tab w:val="left" w:pos="851"/>
        </w:tabs>
        <w:jc w:val="both"/>
        <w:rPr>
          <w:szCs w:val="24"/>
        </w:rPr>
      </w:pPr>
      <w:r>
        <w:rPr>
          <w:szCs w:val="24"/>
        </w:rPr>
        <w:t>Фактурирането се извършва веднъж месечно и обхваща периода 1-30/31 число на предходния (отчетния) месец</w:t>
      </w:r>
      <w:r w:rsidR="00EE4908">
        <w:rPr>
          <w:szCs w:val="24"/>
        </w:rPr>
        <w:t>.</w:t>
      </w:r>
    </w:p>
    <w:p w:rsidR="00EE4908" w:rsidRDefault="00EE4908" w:rsidP="00C67331">
      <w:pPr>
        <w:tabs>
          <w:tab w:val="left" w:pos="0"/>
          <w:tab w:val="left" w:pos="568"/>
          <w:tab w:val="left" w:pos="851"/>
        </w:tabs>
        <w:jc w:val="both"/>
        <w:rPr>
          <w:szCs w:val="24"/>
        </w:rPr>
      </w:pPr>
    </w:p>
    <w:p w:rsidR="00EE4908" w:rsidRDefault="00EE4908" w:rsidP="00B21589">
      <w:pPr>
        <w:pStyle w:val="ac"/>
        <w:numPr>
          <w:ilvl w:val="0"/>
          <w:numId w:val="9"/>
        </w:numPr>
        <w:tabs>
          <w:tab w:val="left" w:pos="0"/>
          <w:tab w:val="left" w:pos="142"/>
          <w:tab w:val="left" w:pos="426"/>
          <w:tab w:val="left" w:pos="851"/>
        </w:tabs>
        <w:ind w:left="0" w:firstLine="0"/>
        <w:jc w:val="both"/>
        <w:rPr>
          <w:szCs w:val="24"/>
        </w:rPr>
      </w:pPr>
      <w:r>
        <w:rPr>
          <w:szCs w:val="24"/>
        </w:rPr>
        <w:t>Изисквания за териториално покритие:</w:t>
      </w:r>
      <w:r w:rsidR="00AF32FC">
        <w:rPr>
          <w:szCs w:val="24"/>
          <w:lang w:val="en-US"/>
        </w:rPr>
        <w:t xml:space="preserve"> </w:t>
      </w:r>
      <w:r w:rsidR="00AF32FC">
        <w:rPr>
          <w:szCs w:val="24"/>
        </w:rPr>
        <w:t>Зареждането на горивата ще се извършва в търговските обекти на изпълнителя, разположени на територията на Република България, подробно описани в Списък на търговските обекти (бензиностанции) на участниците (съгласно списък към Рамково споразумение № СПОР-48/30.12.2016 г.), даващи възможност за зареждане чрез карти за безналично плащане.</w:t>
      </w:r>
    </w:p>
    <w:p w:rsidR="00B21589" w:rsidRDefault="00B21589" w:rsidP="00B21589">
      <w:pPr>
        <w:tabs>
          <w:tab w:val="left" w:pos="0"/>
          <w:tab w:val="left" w:pos="142"/>
          <w:tab w:val="left" w:pos="426"/>
          <w:tab w:val="left" w:pos="851"/>
        </w:tabs>
        <w:jc w:val="both"/>
        <w:rPr>
          <w:szCs w:val="24"/>
        </w:rPr>
      </w:pPr>
    </w:p>
    <w:p w:rsidR="00B21589" w:rsidRDefault="00B21589" w:rsidP="00B21589">
      <w:pPr>
        <w:pStyle w:val="ac"/>
        <w:numPr>
          <w:ilvl w:val="0"/>
          <w:numId w:val="9"/>
        </w:numPr>
        <w:tabs>
          <w:tab w:val="left" w:pos="0"/>
          <w:tab w:val="left" w:pos="142"/>
          <w:tab w:val="left" w:pos="426"/>
          <w:tab w:val="left" w:pos="851"/>
        </w:tabs>
        <w:ind w:left="0" w:firstLine="0"/>
        <w:jc w:val="both"/>
        <w:rPr>
          <w:szCs w:val="24"/>
        </w:rPr>
      </w:pPr>
      <w:r>
        <w:rPr>
          <w:szCs w:val="24"/>
        </w:rPr>
        <w:t>Изискване за офериране на процент отстъпка за гориво за всички обекти от своя списък на търговските обекти</w:t>
      </w:r>
    </w:p>
    <w:p w:rsidR="00B21589" w:rsidRPr="00B21589" w:rsidRDefault="00B21589" w:rsidP="00B21589">
      <w:pPr>
        <w:pStyle w:val="ac"/>
        <w:tabs>
          <w:tab w:val="left" w:pos="0"/>
          <w:tab w:val="left" w:pos="142"/>
          <w:tab w:val="left" w:pos="426"/>
          <w:tab w:val="left" w:pos="851"/>
        </w:tabs>
        <w:ind w:left="0"/>
        <w:jc w:val="both"/>
        <w:rPr>
          <w:szCs w:val="24"/>
        </w:rPr>
      </w:pPr>
      <w:r>
        <w:rPr>
          <w:szCs w:val="24"/>
        </w:rPr>
        <w:t>Потенциалният изпълнител следва да оферира процент търговска отстъпка, която възложителят ще ползва при зареждане на описаните видове горива на всички негови търговски обекти (бензиностанции). Потенциалният изпълнител се задължава до оферира процент търговска отстъпка, същия или по-висок от отстъпката по Рамково споразумение № СПОР-48/30.12.2016 г., но не по-нисък.</w:t>
      </w:r>
    </w:p>
    <w:p w:rsidR="00AF32FC" w:rsidRDefault="00AF32FC" w:rsidP="00B21589">
      <w:pPr>
        <w:tabs>
          <w:tab w:val="left" w:pos="0"/>
          <w:tab w:val="left" w:pos="568"/>
          <w:tab w:val="left" w:pos="851"/>
        </w:tabs>
        <w:jc w:val="both"/>
        <w:rPr>
          <w:szCs w:val="24"/>
        </w:rPr>
      </w:pPr>
    </w:p>
    <w:p w:rsidR="006978EA" w:rsidRDefault="006978EA" w:rsidP="00B21589">
      <w:pPr>
        <w:tabs>
          <w:tab w:val="left" w:pos="0"/>
          <w:tab w:val="left" w:pos="568"/>
          <w:tab w:val="left" w:pos="851"/>
        </w:tabs>
        <w:jc w:val="both"/>
        <w:rPr>
          <w:szCs w:val="24"/>
        </w:rPr>
      </w:pPr>
      <w:r>
        <w:rPr>
          <w:szCs w:val="24"/>
        </w:rPr>
        <w:t xml:space="preserve">Лице за контакт за изпълнението на договора: </w:t>
      </w:r>
      <w:r w:rsidR="0037702B">
        <w:rPr>
          <w:szCs w:val="24"/>
        </w:rPr>
        <w:t>……………………………………….</w:t>
      </w:r>
    </w:p>
    <w:p w:rsidR="0037702B" w:rsidRDefault="0037702B" w:rsidP="00B21589">
      <w:pPr>
        <w:tabs>
          <w:tab w:val="left" w:pos="0"/>
          <w:tab w:val="left" w:pos="568"/>
          <w:tab w:val="left" w:pos="851"/>
        </w:tabs>
        <w:jc w:val="both"/>
        <w:rPr>
          <w:szCs w:val="24"/>
        </w:rPr>
      </w:pPr>
    </w:p>
    <w:p w:rsidR="0037702B" w:rsidRPr="0037702B" w:rsidRDefault="0037702B" w:rsidP="00B21589">
      <w:pPr>
        <w:tabs>
          <w:tab w:val="left" w:pos="0"/>
          <w:tab w:val="left" w:pos="568"/>
          <w:tab w:val="left" w:pos="851"/>
        </w:tabs>
        <w:jc w:val="both"/>
        <w:rPr>
          <w:szCs w:val="24"/>
        </w:rPr>
      </w:pPr>
      <w:r>
        <w:rPr>
          <w:szCs w:val="24"/>
        </w:rPr>
        <w:t>Лице, което ще приема резултатите от изпълнението на договора: ………………………………</w:t>
      </w:r>
    </w:p>
    <w:p w:rsidR="00EE4908" w:rsidRPr="00EE4908" w:rsidRDefault="00EE4908" w:rsidP="00EE4908">
      <w:pPr>
        <w:pStyle w:val="ac"/>
        <w:tabs>
          <w:tab w:val="left" w:pos="0"/>
          <w:tab w:val="left" w:pos="568"/>
          <w:tab w:val="left" w:pos="851"/>
        </w:tabs>
        <w:ind w:left="360"/>
        <w:jc w:val="both"/>
        <w:rPr>
          <w:szCs w:val="24"/>
        </w:rPr>
      </w:pPr>
    </w:p>
    <w:p w:rsidR="00E972E2" w:rsidRDefault="00E972E2" w:rsidP="00E972E2">
      <w:pPr>
        <w:tabs>
          <w:tab w:val="left" w:pos="0"/>
          <w:tab w:val="left" w:pos="568"/>
          <w:tab w:val="left" w:pos="851"/>
        </w:tabs>
        <w:jc w:val="both"/>
        <w:rPr>
          <w:szCs w:val="24"/>
        </w:rPr>
      </w:pPr>
      <w:r>
        <w:rPr>
          <w:szCs w:val="24"/>
        </w:rPr>
        <w:t xml:space="preserve">Лице за контакт: </w:t>
      </w:r>
      <w:r w:rsidR="00894C8E">
        <w:rPr>
          <w:szCs w:val="24"/>
        </w:rPr>
        <w:t>………………………………</w:t>
      </w:r>
    </w:p>
    <w:p w:rsidR="00894C8E" w:rsidRDefault="00894C8E" w:rsidP="00E972E2">
      <w:pPr>
        <w:tabs>
          <w:tab w:val="left" w:pos="0"/>
          <w:tab w:val="left" w:pos="568"/>
          <w:tab w:val="left" w:pos="851"/>
        </w:tabs>
        <w:jc w:val="both"/>
        <w:rPr>
          <w:szCs w:val="24"/>
        </w:rPr>
      </w:pPr>
    </w:p>
    <w:p w:rsidR="00894C8E" w:rsidRDefault="00894C8E" w:rsidP="00E972E2">
      <w:pPr>
        <w:tabs>
          <w:tab w:val="left" w:pos="0"/>
          <w:tab w:val="left" w:pos="568"/>
          <w:tab w:val="left" w:pos="851"/>
        </w:tabs>
        <w:jc w:val="both"/>
        <w:rPr>
          <w:szCs w:val="24"/>
        </w:rPr>
      </w:pPr>
      <w:r>
        <w:rPr>
          <w:szCs w:val="24"/>
        </w:rPr>
        <w:t>Приложения към поканата:</w:t>
      </w:r>
    </w:p>
    <w:p w:rsidR="00894C8E" w:rsidRDefault="00894C8E" w:rsidP="00894C8E">
      <w:pPr>
        <w:pStyle w:val="ac"/>
        <w:numPr>
          <w:ilvl w:val="0"/>
          <w:numId w:val="7"/>
        </w:numPr>
        <w:tabs>
          <w:tab w:val="left" w:pos="0"/>
          <w:tab w:val="left" w:pos="568"/>
          <w:tab w:val="left" w:pos="851"/>
        </w:tabs>
        <w:jc w:val="both"/>
        <w:rPr>
          <w:szCs w:val="24"/>
        </w:rPr>
      </w:pPr>
      <w:r>
        <w:rPr>
          <w:szCs w:val="24"/>
        </w:rPr>
        <w:t>Техническа спецификация;</w:t>
      </w:r>
    </w:p>
    <w:p w:rsidR="00894C8E" w:rsidRDefault="00894C8E" w:rsidP="00894C8E">
      <w:pPr>
        <w:pStyle w:val="ac"/>
        <w:numPr>
          <w:ilvl w:val="0"/>
          <w:numId w:val="7"/>
        </w:numPr>
        <w:tabs>
          <w:tab w:val="left" w:pos="0"/>
          <w:tab w:val="left" w:pos="568"/>
          <w:tab w:val="left" w:pos="851"/>
        </w:tabs>
        <w:jc w:val="both"/>
        <w:rPr>
          <w:szCs w:val="24"/>
        </w:rPr>
      </w:pPr>
      <w:r>
        <w:rPr>
          <w:szCs w:val="24"/>
        </w:rPr>
        <w:t>Образец на декларация по чл. 54, ал. 1, т. 7 от ЗОП;</w:t>
      </w:r>
    </w:p>
    <w:p w:rsidR="00894C8E" w:rsidRDefault="00894C8E" w:rsidP="00894C8E">
      <w:pPr>
        <w:pStyle w:val="ac"/>
        <w:numPr>
          <w:ilvl w:val="0"/>
          <w:numId w:val="7"/>
        </w:numPr>
        <w:tabs>
          <w:tab w:val="left" w:pos="0"/>
          <w:tab w:val="left" w:pos="568"/>
          <w:tab w:val="left" w:pos="851"/>
        </w:tabs>
        <w:jc w:val="both"/>
        <w:rPr>
          <w:szCs w:val="24"/>
        </w:rPr>
      </w:pPr>
      <w:r>
        <w:rPr>
          <w:szCs w:val="24"/>
        </w:rPr>
        <w:t>Проект на договор</w:t>
      </w:r>
    </w:p>
    <w:p w:rsidR="00894C8E" w:rsidRDefault="00894C8E" w:rsidP="00894C8E">
      <w:pPr>
        <w:tabs>
          <w:tab w:val="left" w:pos="0"/>
          <w:tab w:val="left" w:pos="568"/>
          <w:tab w:val="left" w:pos="851"/>
        </w:tabs>
        <w:jc w:val="both"/>
        <w:rPr>
          <w:szCs w:val="24"/>
        </w:rPr>
      </w:pPr>
    </w:p>
    <w:p w:rsidR="00894C8E" w:rsidRDefault="00894C8E" w:rsidP="00894C8E">
      <w:pPr>
        <w:tabs>
          <w:tab w:val="left" w:pos="0"/>
          <w:tab w:val="left" w:pos="568"/>
          <w:tab w:val="left" w:pos="851"/>
        </w:tabs>
        <w:jc w:val="both"/>
        <w:rPr>
          <w:szCs w:val="24"/>
        </w:rPr>
      </w:pPr>
    </w:p>
    <w:p w:rsidR="00894C8E" w:rsidRDefault="00894C8E" w:rsidP="00894C8E">
      <w:pPr>
        <w:tabs>
          <w:tab w:val="left" w:pos="0"/>
          <w:tab w:val="left" w:pos="568"/>
          <w:tab w:val="left" w:pos="851"/>
        </w:tabs>
        <w:jc w:val="both"/>
        <w:rPr>
          <w:szCs w:val="24"/>
        </w:rPr>
      </w:pPr>
    </w:p>
    <w:p w:rsidR="00894C8E" w:rsidRDefault="00894C8E" w:rsidP="00894C8E">
      <w:pPr>
        <w:tabs>
          <w:tab w:val="left" w:pos="0"/>
          <w:tab w:val="left" w:pos="568"/>
          <w:tab w:val="left" w:pos="851"/>
        </w:tabs>
        <w:jc w:val="both"/>
        <w:rPr>
          <w:b/>
          <w:szCs w:val="24"/>
        </w:rPr>
      </w:pPr>
    </w:p>
    <w:p w:rsidR="005B4689" w:rsidRDefault="005B4689" w:rsidP="005B4689">
      <w:pPr>
        <w:tabs>
          <w:tab w:val="left" w:pos="0"/>
          <w:tab w:val="left" w:pos="568"/>
          <w:tab w:val="left" w:pos="851"/>
        </w:tabs>
        <w:jc w:val="both"/>
        <w:rPr>
          <w:b/>
          <w:szCs w:val="24"/>
        </w:rPr>
      </w:pPr>
    </w:p>
    <w:p w:rsidR="005B4689" w:rsidRDefault="005B4689" w:rsidP="005B4689">
      <w:pPr>
        <w:tabs>
          <w:tab w:val="left" w:pos="0"/>
          <w:tab w:val="left" w:pos="568"/>
          <w:tab w:val="left" w:pos="851"/>
        </w:tabs>
        <w:jc w:val="both"/>
        <w:rPr>
          <w:b/>
          <w:szCs w:val="24"/>
        </w:rPr>
      </w:pPr>
    </w:p>
    <w:p w:rsidR="005B4689" w:rsidRDefault="005B4689" w:rsidP="005B4689">
      <w:pPr>
        <w:tabs>
          <w:tab w:val="left" w:pos="0"/>
          <w:tab w:val="left" w:pos="568"/>
          <w:tab w:val="left" w:pos="851"/>
        </w:tabs>
        <w:jc w:val="both"/>
        <w:rPr>
          <w:b/>
          <w:szCs w:val="24"/>
        </w:rPr>
      </w:pPr>
    </w:p>
    <w:p w:rsidR="005B4689" w:rsidRDefault="005B4689" w:rsidP="005B4689">
      <w:pPr>
        <w:tabs>
          <w:tab w:val="left" w:pos="0"/>
          <w:tab w:val="left" w:pos="568"/>
          <w:tab w:val="left" w:pos="851"/>
        </w:tabs>
        <w:jc w:val="both"/>
        <w:rPr>
          <w:b/>
          <w:szCs w:val="24"/>
        </w:rPr>
      </w:pPr>
    </w:p>
    <w:p w:rsidR="005B4689" w:rsidRPr="004C355D" w:rsidRDefault="005B4689" w:rsidP="005B4689">
      <w:pPr>
        <w:tabs>
          <w:tab w:val="left" w:pos="0"/>
          <w:tab w:val="left" w:pos="568"/>
          <w:tab w:val="left" w:pos="851"/>
        </w:tabs>
        <w:jc w:val="both"/>
        <w:rPr>
          <w:b/>
          <w:szCs w:val="24"/>
        </w:rPr>
      </w:pPr>
      <w:r>
        <w:rPr>
          <w:b/>
          <w:szCs w:val="24"/>
        </w:rPr>
        <w:t>ПЕТЪР ГОРНОВСКИ</w:t>
      </w:r>
    </w:p>
    <w:p w:rsidR="005B4689" w:rsidRDefault="005B4689" w:rsidP="005B4689">
      <w:pPr>
        <w:tabs>
          <w:tab w:val="left" w:pos="0"/>
          <w:tab w:val="left" w:pos="568"/>
          <w:tab w:val="left" w:pos="851"/>
        </w:tabs>
        <w:jc w:val="both"/>
        <w:rPr>
          <w:szCs w:val="24"/>
        </w:rPr>
      </w:pPr>
      <w:r>
        <w:rPr>
          <w:szCs w:val="24"/>
        </w:rPr>
        <w:t xml:space="preserve">Председател на ДАМТН </w:t>
      </w:r>
    </w:p>
    <w:p w:rsidR="005B4689" w:rsidRPr="00894C8E" w:rsidRDefault="005B4689" w:rsidP="005B4689">
      <w:pPr>
        <w:tabs>
          <w:tab w:val="left" w:pos="0"/>
          <w:tab w:val="left" w:pos="568"/>
          <w:tab w:val="left" w:pos="851"/>
        </w:tabs>
        <w:jc w:val="both"/>
        <w:rPr>
          <w:szCs w:val="24"/>
        </w:rPr>
      </w:pPr>
      <w:r>
        <w:rPr>
          <w:szCs w:val="24"/>
        </w:rPr>
        <w:t>и Възложител</w:t>
      </w:r>
    </w:p>
    <w:p w:rsidR="00894C8E" w:rsidRDefault="00894C8E" w:rsidP="005B4689">
      <w:pPr>
        <w:tabs>
          <w:tab w:val="left" w:pos="0"/>
          <w:tab w:val="left" w:pos="568"/>
          <w:tab w:val="left" w:pos="851"/>
        </w:tabs>
        <w:jc w:val="both"/>
        <w:rPr>
          <w:szCs w:val="24"/>
        </w:rPr>
      </w:pP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p>
    <w:p w:rsidR="007D42E4" w:rsidRDefault="007D42E4"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r>
        <w:rPr>
          <w:rFonts w:eastAsia="Calibri"/>
          <w:szCs w:val="24"/>
        </w:rPr>
        <w:lastRenderedPageBreak/>
        <w:t>Съгласувал:</w:t>
      </w:r>
    </w:p>
    <w:p w:rsidR="005B4689" w:rsidRDefault="005B4689" w:rsidP="005B4689">
      <w:pPr>
        <w:spacing w:line="276" w:lineRule="auto"/>
        <w:jc w:val="both"/>
        <w:rPr>
          <w:rFonts w:eastAsia="Calibri"/>
          <w:szCs w:val="24"/>
        </w:rPr>
      </w:pPr>
      <w:r>
        <w:rPr>
          <w:rFonts w:eastAsia="Calibri"/>
          <w:szCs w:val="24"/>
        </w:rPr>
        <w:t>Валентин Чиликов, главен секретар ……………………………………………………..</w:t>
      </w: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r>
        <w:rPr>
          <w:rFonts w:eastAsia="Calibri"/>
          <w:szCs w:val="24"/>
        </w:rPr>
        <w:t>Финансов контрольор …………………………………………………………………….</w:t>
      </w: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proofErr w:type="spellStart"/>
      <w:r>
        <w:rPr>
          <w:rFonts w:eastAsia="Calibri"/>
          <w:szCs w:val="24"/>
        </w:rPr>
        <w:t>Илза</w:t>
      </w:r>
      <w:proofErr w:type="spellEnd"/>
      <w:r>
        <w:rPr>
          <w:rFonts w:eastAsia="Calibri"/>
          <w:szCs w:val="24"/>
        </w:rPr>
        <w:t xml:space="preserve"> </w:t>
      </w:r>
      <w:proofErr w:type="spellStart"/>
      <w:r>
        <w:rPr>
          <w:rFonts w:eastAsia="Calibri"/>
          <w:szCs w:val="24"/>
        </w:rPr>
        <w:t>Чинкова</w:t>
      </w:r>
      <w:proofErr w:type="spellEnd"/>
      <w:r>
        <w:rPr>
          <w:rFonts w:eastAsia="Calibri"/>
          <w:szCs w:val="24"/>
        </w:rPr>
        <w:t>, директор Д ФА …………………………………………………………….</w:t>
      </w: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r>
        <w:rPr>
          <w:rFonts w:eastAsia="Calibri"/>
          <w:szCs w:val="24"/>
        </w:rPr>
        <w:t>Петя Маринова, началник на отдел ПАООП ……………………………………….</w:t>
      </w: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r>
        <w:rPr>
          <w:rFonts w:eastAsia="Calibri"/>
          <w:szCs w:val="24"/>
        </w:rPr>
        <w:t xml:space="preserve">Илия </w:t>
      </w:r>
      <w:proofErr w:type="spellStart"/>
      <w:r>
        <w:rPr>
          <w:rFonts w:eastAsia="Calibri"/>
          <w:szCs w:val="24"/>
        </w:rPr>
        <w:t>Зъздров</w:t>
      </w:r>
      <w:proofErr w:type="spellEnd"/>
      <w:r>
        <w:rPr>
          <w:rFonts w:eastAsia="Calibri"/>
          <w:szCs w:val="24"/>
        </w:rPr>
        <w:t>, началник отдел ИТУС ……………………………………………………..</w:t>
      </w:r>
    </w:p>
    <w:p w:rsidR="005B4689" w:rsidRDefault="005B4689" w:rsidP="005B4689">
      <w:pPr>
        <w:spacing w:line="276" w:lineRule="auto"/>
        <w:jc w:val="both"/>
        <w:rPr>
          <w:rFonts w:eastAsia="Calibri"/>
          <w:szCs w:val="24"/>
        </w:rPr>
      </w:pPr>
    </w:p>
    <w:p w:rsidR="005B4689" w:rsidRDefault="005B4689" w:rsidP="005B4689">
      <w:pPr>
        <w:spacing w:line="276" w:lineRule="auto"/>
        <w:jc w:val="both"/>
        <w:rPr>
          <w:rFonts w:eastAsia="Calibri"/>
          <w:szCs w:val="24"/>
        </w:rPr>
      </w:pPr>
      <w:r>
        <w:rPr>
          <w:rFonts w:eastAsia="Calibri"/>
          <w:szCs w:val="24"/>
        </w:rPr>
        <w:t>Изготвил:</w:t>
      </w:r>
    </w:p>
    <w:p w:rsidR="005B4689" w:rsidRPr="00CD3437" w:rsidRDefault="005B4689" w:rsidP="005B4689">
      <w:pPr>
        <w:spacing w:line="276" w:lineRule="auto"/>
        <w:jc w:val="both"/>
        <w:rPr>
          <w:rFonts w:eastAsia="Calibri"/>
          <w:szCs w:val="24"/>
          <w:lang w:val="en-US"/>
        </w:rPr>
      </w:pPr>
      <w:r>
        <w:rPr>
          <w:rFonts w:eastAsia="Calibri"/>
          <w:szCs w:val="24"/>
        </w:rPr>
        <w:t xml:space="preserve">Вяра </w:t>
      </w:r>
      <w:proofErr w:type="spellStart"/>
      <w:r>
        <w:rPr>
          <w:rFonts w:eastAsia="Calibri"/>
          <w:szCs w:val="24"/>
        </w:rPr>
        <w:t>Хранова</w:t>
      </w:r>
      <w:proofErr w:type="spellEnd"/>
      <w:r>
        <w:rPr>
          <w:rFonts w:eastAsia="Calibri"/>
          <w:szCs w:val="24"/>
        </w:rPr>
        <w:t>, главен юрисконсулт, отдел ПАООП ……………………………………..</w:t>
      </w:r>
    </w:p>
    <w:p w:rsidR="005B4689" w:rsidRPr="00894C8E" w:rsidRDefault="005B4689" w:rsidP="005B4689">
      <w:pPr>
        <w:tabs>
          <w:tab w:val="left" w:pos="0"/>
          <w:tab w:val="left" w:pos="568"/>
          <w:tab w:val="left" w:pos="851"/>
        </w:tabs>
        <w:jc w:val="both"/>
        <w:rPr>
          <w:szCs w:val="24"/>
        </w:rPr>
      </w:pPr>
    </w:p>
    <w:p w:rsidR="005B4689" w:rsidRPr="00894C8E" w:rsidRDefault="005B4689" w:rsidP="005B4689">
      <w:pPr>
        <w:tabs>
          <w:tab w:val="left" w:pos="0"/>
          <w:tab w:val="left" w:pos="568"/>
          <w:tab w:val="left" w:pos="851"/>
        </w:tabs>
        <w:jc w:val="both"/>
        <w:rPr>
          <w:szCs w:val="24"/>
        </w:rPr>
      </w:pPr>
    </w:p>
    <w:sectPr w:rsidR="005B4689" w:rsidRPr="00894C8E" w:rsidSect="00894C8E">
      <w:headerReference w:type="even" r:id="rId8"/>
      <w:headerReference w:type="default" r:id="rId9"/>
      <w:footerReference w:type="even" r:id="rId10"/>
      <w:footerReference w:type="default" r:id="rId11"/>
      <w:headerReference w:type="first" r:id="rId12"/>
      <w:footerReference w:type="first" r:id="rId13"/>
      <w:pgSz w:w="11906" w:h="16838" w:code="9"/>
      <w:pgMar w:top="1134" w:right="1133" w:bottom="993" w:left="1134" w:header="1134" w:footer="10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39" w:rsidRDefault="006E5539">
      <w:r>
        <w:separator/>
      </w:r>
    </w:p>
  </w:endnote>
  <w:endnote w:type="continuationSeparator" w:id="0">
    <w:p w:rsidR="006E5539" w:rsidRDefault="006E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15" w:rsidRDefault="00970A15" w:rsidP="001B6501">
    <w:pPr>
      <w:jc w:val="center"/>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C4" w:rsidRDefault="000337C4">
    <w:pPr>
      <w:pStyle w:val="a5"/>
      <w:jc w:val="right"/>
    </w:pPr>
    <w:r>
      <w:fldChar w:fldCharType="begin"/>
    </w:r>
    <w:r>
      <w:instrText xml:space="preserve"> PAGE   \* MERGEFORMAT </w:instrText>
    </w:r>
    <w:r>
      <w:fldChar w:fldCharType="separate"/>
    </w:r>
    <w:r w:rsidR="007A2528">
      <w:rPr>
        <w:noProof/>
      </w:rPr>
      <w:t>2</w:t>
    </w:r>
    <w:r>
      <w:fldChar w:fldCharType="end"/>
    </w:r>
  </w:p>
  <w:p w:rsidR="000337C4" w:rsidRDefault="000337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74" w:rsidRDefault="00192BE1" w:rsidP="00CC4D97">
    <w:pPr>
      <w:pStyle w:val="a5"/>
      <w:rPr>
        <w:lang w:val="en-US"/>
      </w:rPr>
    </w:pPr>
    <w:r>
      <w:rPr>
        <w:noProof/>
        <w:sz w:val="20"/>
        <w:lang w:eastAsia="bg-BG"/>
      </w:rPr>
      <mc:AlternateContent>
        <mc:Choice Requires="wps">
          <w:drawing>
            <wp:anchor distT="0" distB="0" distL="114300" distR="114300" simplePos="0" relativeHeight="251656192" behindDoc="0" locked="0" layoutInCell="1" allowOverlap="1" wp14:anchorId="40DE6537" wp14:editId="2EDDBEA1">
              <wp:simplePos x="0" y="0"/>
              <wp:positionH relativeFrom="margin">
                <wp:posOffset>899795</wp:posOffset>
              </wp:positionH>
              <wp:positionV relativeFrom="paragraph">
                <wp:posOffset>36830</wp:posOffset>
              </wp:positionV>
              <wp:extent cx="4319905" cy="718185"/>
              <wp:effectExtent l="444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770" w:rsidRDefault="006E2770" w:rsidP="006E2770">
                          <w:pPr>
                            <w:jc w:val="center"/>
                            <w:rPr>
                              <w:sz w:val="20"/>
                              <w:lang w:val="ru-RU"/>
                            </w:rPr>
                          </w:pPr>
                          <w:r>
                            <w:rPr>
                              <w:sz w:val="20"/>
                            </w:rPr>
                            <w:t xml:space="preserve">Адрес на управление: </w:t>
                          </w:r>
                          <w:r w:rsidRPr="00A67E63">
                            <w:rPr>
                              <w:sz w:val="20"/>
                              <w:lang w:val="ru-RU"/>
                            </w:rPr>
                            <w:t xml:space="preserve">София </w:t>
                          </w:r>
                          <w:r>
                            <w:rPr>
                              <w:sz w:val="20"/>
                              <w:lang w:val="ru-RU"/>
                            </w:rPr>
                            <w:t>1</w:t>
                          </w:r>
                          <w:r>
                            <w:rPr>
                              <w:sz w:val="20"/>
                              <w:lang w:val="en-US"/>
                            </w:rPr>
                            <w:t>7</w:t>
                          </w:r>
                          <w:r>
                            <w:rPr>
                              <w:sz w:val="20"/>
                            </w:rPr>
                            <w:t>97</w:t>
                          </w:r>
                          <w:r w:rsidRPr="00A67E63">
                            <w:rPr>
                              <w:sz w:val="20"/>
                              <w:lang w:val="ru-RU"/>
                            </w:rPr>
                            <w:t xml:space="preserve">, </w:t>
                          </w:r>
                          <w:r>
                            <w:rPr>
                              <w:sz w:val="20"/>
                              <w:lang w:val="ru-RU"/>
                            </w:rPr>
                            <w:t>б</w:t>
                          </w:r>
                          <w:r w:rsidRPr="00A67E63">
                            <w:rPr>
                              <w:sz w:val="20"/>
                              <w:lang w:val="ru-RU"/>
                            </w:rPr>
                            <w:t>ул. “</w:t>
                          </w:r>
                          <w:r>
                            <w:rPr>
                              <w:sz w:val="20"/>
                            </w:rPr>
                            <w:t>Г.М.Димитров</w:t>
                          </w:r>
                          <w:r w:rsidRPr="00A67E63">
                            <w:rPr>
                              <w:sz w:val="20"/>
                              <w:lang w:val="ru-RU"/>
                            </w:rPr>
                            <w:t xml:space="preserve">” </w:t>
                          </w:r>
                          <w:r>
                            <w:rPr>
                              <w:sz w:val="20"/>
                              <w:lang w:val="ru-RU"/>
                            </w:rPr>
                            <w:t>№ 52А</w:t>
                          </w:r>
                        </w:p>
                        <w:p w:rsidR="006E2770" w:rsidRPr="00A67E63" w:rsidRDefault="006E2770" w:rsidP="006E2770">
                          <w:pPr>
                            <w:jc w:val="center"/>
                            <w:rPr>
                              <w:sz w:val="20"/>
                            </w:rPr>
                          </w:pPr>
                          <w:r>
                            <w:rPr>
                              <w:sz w:val="20"/>
                              <w:lang w:val="ru-RU"/>
                            </w:rPr>
                            <w:t xml:space="preserve">тел: </w:t>
                          </w:r>
                          <w:r>
                            <w:rPr>
                              <w:sz w:val="20"/>
                              <w:lang w:val="en-US"/>
                            </w:rPr>
                            <w:t>(+3592) 980 63 17</w:t>
                          </w:r>
                          <w:r>
                            <w:rPr>
                              <w:sz w:val="20"/>
                            </w:rPr>
                            <w:t>,</w:t>
                          </w:r>
                          <w:r>
                            <w:rPr>
                              <w:sz w:val="20"/>
                              <w:lang w:val="en-US"/>
                            </w:rPr>
                            <w:t xml:space="preserve"> </w:t>
                          </w:r>
                          <w:r>
                            <w:rPr>
                              <w:sz w:val="20"/>
                            </w:rPr>
                            <w:t>ф</w:t>
                          </w:r>
                          <w:r w:rsidRPr="00A67E63">
                            <w:rPr>
                              <w:sz w:val="20"/>
                            </w:rPr>
                            <w:t xml:space="preserve">акс: </w:t>
                          </w:r>
                          <w:r>
                            <w:rPr>
                              <w:sz w:val="20"/>
                              <w:lang w:val="en-US"/>
                            </w:rPr>
                            <w:t>(</w:t>
                          </w:r>
                          <w:r>
                            <w:rPr>
                              <w:sz w:val="20"/>
                              <w:lang w:val="ru-RU"/>
                            </w:rPr>
                            <w:t>+3592</w:t>
                          </w:r>
                          <w:r>
                            <w:rPr>
                              <w:sz w:val="20"/>
                              <w:lang w:val="en-US"/>
                            </w:rPr>
                            <w:t>)</w:t>
                          </w:r>
                          <w:r>
                            <w:rPr>
                              <w:sz w:val="20"/>
                              <w:lang w:val="ru-RU"/>
                            </w:rPr>
                            <w:t xml:space="preserve"> </w:t>
                          </w:r>
                          <w:r w:rsidRPr="00A67E63">
                            <w:rPr>
                              <w:sz w:val="20"/>
                            </w:rPr>
                            <w:t>986 17 07</w:t>
                          </w:r>
                        </w:p>
                        <w:p w:rsidR="006E2770" w:rsidRPr="00A67E63" w:rsidRDefault="006E2770" w:rsidP="006E2770">
                          <w:pPr>
                            <w:jc w:val="center"/>
                            <w:rPr>
                              <w:sz w:val="20"/>
                              <w:lang w:val="ru-RU"/>
                            </w:rPr>
                          </w:pPr>
                          <w:r>
                            <w:rPr>
                              <w:sz w:val="20"/>
                              <w:lang w:val="en-US"/>
                            </w:rPr>
                            <w:t>E</w:t>
                          </w:r>
                          <w:r w:rsidRPr="00A67E63">
                            <w:rPr>
                              <w:sz w:val="20"/>
                              <w:lang w:val="ru-RU"/>
                            </w:rPr>
                            <w:t>-</w:t>
                          </w:r>
                          <w:r w:rsidRPr="00A67E63">
                            <w:rPr>
                              <w:sz w:val="20"/>
                              <w:lang w:val="en-US"/>
                            </w:rPr>
                            <w:t>mail</w:t>
                          </w:r>
                          <w:r w:rsidRPr="00A67E63">
                            <w:rPr>
                              <w:sz w:val="20"/>
                              <w:lang w:val="ru-RU"/>
                            </w:rPr>
                            <w:t>:</w:t>
                          </w:r>
                          <w:r w:rsidR="009A479E">
                            <w:rPr>
                              <w:sz w:val="20"/>
                            </w:rPr>
                            <w:t> damtn@damtn.govern</w:t>
                          </w:r>
                          <w:r w:rsidR="00524CF3">
                            <w:rPr>
                              <w:sz w:val="20"/>
                              <w:lang w:val="en-US"/>
                            </w:rPr>
                            <w:t>m</w:t>
                          </w:r>
                          <w:r w:rsidRPr="00A67E63">
                            <w:rPr>
                              <w:sz w:val="20"/>
                            </w:rPr>
                            <w:t>ent.bg</w:t>
                          </w:r>
                        </w:p>
                        <w:p w:rsidR="006E2770" w:rsidRPr="00A67E63" w:rsidRDefault="006E2770" w:rsidP="006E2770">
                          <w:pPr>
                            <w:jc w:val="center"/>
                            <w:rPr>
                              <w:sz w:val="20"/>
                              <w:lang w:val="en-US"/>
                            </w:rPr>
                          </w:pPr>
                          <w:r>
                            <w:rPr>
                              <w:sz w:val="20"/>
                              <w:lang w:val="en-US"/>
                            </w:rPr>
                            <w:t>Web:</w:t>
                          </w:r>
                          <w:r w:rsidR="00073C33">
                            <w:rPr>
                              <w:sz w:val="20"/>
                              <w:lang w:val="en-US"/>
                            </w:rPr>
                            <w:t xml:space="preserve"> www.damtn.govern</w:t>
                          </w:r>
                          <w:r w:rsidR="00CC2551">
                            <w:rPr>
                              <w:sz w:val="20"/>
                              <w:lang w:val="en-US"/>
                            </w:rPr>
                            <w:t>m</w:t>
                          </w:r>
                          <w:r w:rsidRPr="00A67E63">
                            <w:rPr>
                              <w:sz w:val="20"/>
                              <w:lang w:val="en-US"/>
                            </w:rPr>
                            <w:t>ent.bg</w:t>
                          </w:r>
                        </w:p>
                        <w:p w:rsidR="00D77786" w:rsidRPr="00A67E63" w:rsidRDefault="00D77786" w:rsidP="00944D53">
                          <w:pPr>
                            <w:jc w:val="cente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E6537" id="_x0000_t202" coordsize="21600,21600" o:spt="202" path="m,l,21600r21600,l21600,xe">
              <v:stroke joinstyle="miter"/>
              <v:path gradientshapeok="t" o:connecttype="rect"/>
            </v:shapetype>
            <v:shape id="Text Box 4" o:spid="_x0000_s1027" type="#_x0000_t202" style="position:absolute;margin-left:70.85pt;margin-top:2.9pt;width:340.15pt;height:5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gDhA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" stroked="f">
              <v:textbox>
                <w:txbxContent>
                  <w:p w:rsidR="006E2770" w:rsidRDefault="006E2770" w:rsidP="006E2770">
                    <w:pPr>
                      <w:jc w:val="center"/>
                      <w:rPr>
                        <w:sz w:val="20"/>
                        <w:lang w:val="ru-RU"/>
                      </w:rPr>
                    </w:pPr>
                    <w:r>
                      <w:rPr>
                        <w:sz w:val="20"/>
                      </w:rPr>
                      <w:t xml:space="preserve">Адрес на управление: </w:t>
                    </w:r>
                    <w:r w:rsidRPr="00A67E63">
                      <w:rPr>
                        <w:sz w:val="20"/>
                        <w:lang w:val="ru-RU"/>
                      </w:rPr>
                      <w:t xml:space="preserve">София </w:t>
                    </w:r>
                    <w:r>
                      <w:rPr>
                        <w:sz w:val="20"/>
                        <w:lang w:val="ru-RU"/>
                      </w:rPr>
                      <w:t>1</w:t>
                    </w:r>
                    <w:r>
                      <w:rPr>
                        <w:sz w:val="20"/>
                        <w:lang w:val="en-US"/>
                      </w:rPr>
                      <w:t>7</w:t>
                    </w:r>
                    <w:r>
                      <w:rPr>
                        <w:sz w:val="20"/>
                      </w:rPr>
                      <w:t>97</w:t>
                    </w:r>
                    <w:r w:rsidRPr="00A67E63">
                      <w:rPr>
                        <w:sz w:val="20"/>
                        <w:lang w:val="ru-RU"/>
                      </w:rPr>
                      <w:t xml:space="preserve">, </w:t>
                    </w:r>
                    <w:r>
                      <w:rPr>
                        <w:sz w:val="20"/>
                        <w:lang w:val="ru-RU"/>
                      </w:rPr>
                      <w:t>б</w:t>
                    </w:r>
                    <w:r w:rsidRPr="00A67E63">
                      <w:rPr>
                        <w:sz w:val="20"/>
                        <w:lang w:val="ru-RU"/>
                      </w:rPr>
                      <w:t>ул. “</w:t>
                    </w:r>
                    <w:r>
                      <w:rPr>
                        <w:sz w:val="20"/>
                      </w:rPr>
                      <w:t>Г.М.Димитров</w:t>
                    </w:r>
                    <w:r w:rsidRPr="00A67E63">
                      <w:rPr>
                        <w:sz w:val="20"/>
                        <w:lang w:val="ru-RU"/>
                      </w:rPr>
                      <w:t xml:space="preserve">” </w:t>
                    </w:r>
                    <w:r>
                      <w:rPr>
                        <w:sz w:val="20"/>
                        <w:lang w:val="ru-RU"/>
                      </w:rPr>
                      <w:t>№ 52А</w:t>
                    </w:r>
                  </w:p>
                  <w:p w:rsidR="006E2770" w:rsidRPr="00A67E63" w:rsidRDefault="006E2770" w:rsidP="006E2770">
                    <w:pPr>
                      <w:jc w:val="center"/>
                      <w:rPr>
                        <w:sz w:val="20"/>
                      </w:rPr>
                    </w:pPr>
                    <w:r>
                      <w:rPr>
                        <w:sz w:val="20"/>
                        <w:lang w:val="ru-RU"/>
                      </w:rPr>
                      <w:t xml:space="preserve">тел: </w:t>
                    </w:r>
                    <w:r>
                      <w:rPr>
                        <w:sz w:val="20"/>
                        <w:lang w:val="en-US"/>
                      </w:rPr>
                      <w:t>(+3592) 980 63 17</w:t>
                    </w:r>
                    <w:r>
                      <w:rPr>
                        <w:sz w:val="20"/>
                      </w:rPr>
                      <w:t>,</w:t>
                    </w:r>
                    <w:r>
                      <w:rPr>
                        <w:sz w:val="20"/>
                        <w:lang w:val="en-US"/>
                      </w:rPr>
                      <w:t xml:space="preserve"> </w:t>
                    </w:r>
                    <w:r>
                      <w:rPr>
                        <w:sz w:val="20"/>
                      </w:rPr>
                      <w:t>ф</w:t>
                    </w:r>
                    <w:r w:rsidRPr="00A67E63">
                      <w:rPr>
                        <w:sz w:val="20"/>
                      </w:rPr>
                      <w:t xml:space="preserve">акс: </w:t>
                    </w:r>
                    <w:r>
                      <w:rPr>
                        <w:sz w:val="20"/>
                        <w:lang w:val="en-US"/>
                      </w:rPr>
                      <w:t>(</w:t>
                    </w:r>
                    <w:r>
                      <w:rPr>
                        <w:sz w:val="20"/>
                        <w:lang w:val="ru-RU"/>
                      </w:rPr>
                      <w:t>+3592</w:t>
                    </w:r>
                    <w:r>
                      <w:rPr>
                        <w:sz w:val="20"/>
                        <w:lang w:val="en-US"/>
                      </w:rPr>
                      <w:t>)</w:t>
                    </w:r>
                    <w:r>
                      <w:rPr>
                        <w:sz w:val="20"/>
                        <w:lang w:val="ru-RU"/>
                      </w:rPr>
                      <w:t xml:space="preserve"> </w:t>
                    </w:r>
                    <w:r w:rsidRPr="00A67E63">
                      <w:rPr>
                        <w:sz w:val="20"/>
                      </w:rPr>
                      <w:t>986 17 07</w:t>
                    </w:r>
                  </w:p>
                  <w:p w:rsidR="006E2770" w:rsidRPr="00A67E63" w:rsidRDefault="006E2770" w:rsidP="006E2770">
                    <w:pPr>
                      <w:jc w:val="center"/>
                      <w:rPr>
                        <w:sz w:val="20"/>
                        <w:lang w:val="ru-RU"/>
                      </w:rPr>
                    </w:pPr>
                    <w:r>
                      <w:rPr>
                        <w:sz w:val="20"/>
                        <w:lang w:val="en-US"/>
                      </w:rPr>
                      <w:t>E</w:t>
                    </w:r>
                    <w:r w:rsidRPr="00A67E63">
                      <w:rPr>
                        <w:sz w:val="20"/>
                        <w:lang w:val="ru-RU"/>
                      </w:rPr>
                      <w:t>-</w:t>
                    </w:r>
                    <w:r w:rsidRPr="00A67E63">
                      <w:rPr>
                        <w:sz w:val="20"/>
                        <w:lang w:val="en-US"/>
                      </w:rPr>
                      <w:t>mail</w:t>
                    </w:r>
                    <w:r w:rsidRPr="00A67E63">
                      <w:rPr>
                        <w:sz w:val="20"/>
                        <w:lang w:val="ru-RU"/>
                      </w:rPr>
                      <w:t>:</w:t>
                    </w:r>
                    <w:r w:rsidR="009A479E">
                      <w:rPr>
                        <w:sz w:val="20"/>
                      </w:rPr>
                      <w:t> damtn@damtn.govern</w:t>
                    </w:r>
                    <w:r w:rsidR="00524CF3">
                      <w:rPr>
                        <w:sz w:val="20"/>
                        <w:lang w:val="en-US"/>
                      </w:rPr>
                      <w:t>m</w:t>
                    </w:r>
                    <w:r w:rsidRPr="00A67E63">
                      <w:rPr>
                        <w:sz w:val="20"/>
                      </w:rPr>
                      <w:t>ent.bg</w:t>
                    </w:r>
                  </w:p>
                  <w:p w:rsidR="006E2770" w:rsidRPr="00A67E63" w:rsidRDefault="006E2770" w:rsidP="006E2770">
                    <w:pPr>
                      <w:jc w:val="center"/>
                      <w:rPr>
                        <w:sz w:val="20"/>
                        <w:lang w:val="en-US"/>
                      </w:rPr>
                    </w:pPr>
                    <w:r>
                      <w:rPr>
                        <w:sz w:val="20"/>
                        <w:lang w:val="en-US"/>
                      </w:rPr>
                      <w:t>Web:</w:t>
                    </w:r>
                    <w:r w:rsidR="00073C33">
                      <w:rPr>
                        <w:sz w:val="20"/>
                        <w:lang w:val="en-US"/>
                      </w:rPr>
                      <w:t xml:space="preserve"> www.damtn.govern</w:t>
                    </w:r>
                    <w:r w:rsidR="00CC2551">
                      <w:rPr>
                        <w:sz w:val="20"/>
                        <w:lang w:val="en-US"/>
                      </w:rPr>
                      <w:t>m</w:t>
                    </w:r>
                    <w:r w:rsidRPr="00A67E63">
                      <w:rPr>
                        <w:sz w:val="20"/>
                        <w:lang w:val="en-US"/>
                      </w:rPr>
                      <w:t>ent.bg</w:t>
                    </w:r>
                  </w:p>
                  <w:p w:rsidR="00D77786" w:rsidRPr="00A67E63" w:rsidRDefault="00D77786" w:rsidP="00944D53">
                    <w:pPr>
                      <w:jc w:val="center"/>
                      <w:rPr>
                        <w:sz w:val="20"/>
                        <w:lang w:val="en-US"/>
                      </w:rPr>
                    </w:pPr>
                  </w:p>
                </w:txbxContent>
              </v:textbox>
              <w10:wrap anchorx="margin"/>
            </v:shape>
          </w:pict>
        </mc:Fallback>
      </mc:AlternateContent>
    </w:r>
    <w:r w:rsidR="00752874">
      <w:rPr>
        <w:lang w:val="en-US"/>
      </w:rPr>
      <w:t xml:space="preserve">                                         </w:t>
    </w:r>
    <w:r w:rsidR="00752874">
      <w:rPr>
        <w:lang w:val="en-US"/>
      </w:rPr>
      <w:tab/>
      <w:t xml:space="preserve">                                        </w:t>
    </w:r>
  </w:p>
  <w:p w:rsidR="00752874" w:rsidRDefault="00752874">
    <w:pPr>
      <w:pStyle w:val="a5"/>
      <w:ind w:left="540" w:firstLine="27"/>
      <w:rPr>
        <w:lang w:val="en-US"/>
      </w:rPr>
    </w:pPr>
    <w:r>
      <w:rPr>
        <w:lang w:val="ru-RU"/>
      </w:rPr>
      <w:tab/>
    </w:r>
    <w:r>
      <w:rPr>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39" w:rsidRDefault="006E5539">
      <w:r>
        <w:separator/>
      </w:r>
    </w:p>
  </w:footnote>
  <w:footnote w:type="continuationSeparator" w:id="0">
    <w:p w:rsidR="006E5539" w:rsidRDefault="006E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9E" w:rsidRDefault="009A47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79E" w:rsidRDefault="009A47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F4" w:rsidRPr="005400CA" w:rsidRDefault="005400CA" w:rsidP="005465F4">
    <w:pPr>
      <w:pStyle w:val="2"/>
      <w:rPr>
        <w:spacing w:val="16"/>
        <w:szCs w:val="24"/>
        <w:lang w:val="en-US"/>
      </w:rPr>
    </w:pPr>
    <w:r>
      <w:rPr>
        <w:noProof/>
        <w:lang w:eastAsia="bg-BG"/>
      </w:rPr>
      <mc:AlternateContent>
        <mc:Choice Requires="wps">
          <w:drawing>
            <wp:anchor distT="0" distB="0" distL="114300" distR="114300" simplePos="0" relativeHeight="251658240" behindDoc="0" locked="0" layoutInCell="1" allowOverlap="1" wp14:anchorId="2A7D9328" wp14:editId="2E833CAD">
              <wp:simplePos x="0" y="0"/>
              <wp:positionH relativeFrom="column">
                <wp:posOffset>975995</wp:posOffset>
              </wp:positionH>
              <wp:positionV relativeFrom="paragraph">
                <wp:posOffset>-5715</wp:posOffset>
              </wp:positionV>
              <wp:extent cx="4010025" cy="7620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762000"/>
                      </a:xfrm>
                      <a:prstGeom prst="rect">
                        <a:avLst/>
                      </a:prstGeom>
                      <a:solidFill>
                        <a:srgbClr val="FFFFFF"/>
                      </a:solidFill>
                      <a:ln w="9525">
                        <a:solidFill>
                          <a:srgbClr val="FFFFFF"/>
                        </a:solidFill>
                        <a:miter lim="800000"/>
                        <a:headEnd/>
                        <a:tailEnd/>
                      </a:ln>
                    </wps:spPr>
                    <wps:txbx>
                      <w:txbxContent>
                        <w:p w:rsidR="005465F4" w:rsidRDefault="005465F4" w:rsidP="009C3C8C">
                          <w:pPr>
                            <w:jc w:val="center"/>
                            <w:rPr>
                              <w:b/>
                              <w:sz w:val="30"/>
                              <w:szCs w:val="30"/>
                              <w:lang w:val="en-US"/>
                            </w:rPr>
                          </w:pPr>
                          <w:r w:rsidRPr="00DE2C6B">
                            <w:rPr>
                              <w:b/>
                              <w:sz w:val="30"/>
                              <w:szCs w:val="30"/>
                            </w:rPr>
                            <w:t>РЕПУБЛИКА БЪЛГАРИЯ</w:t>
                          </w:r>
                        </w:p>
                        <w:p w:rsidR="00DD5727" w:rsidRPr="00DD5727" w:rsidRDefault="00DD5727" w:rsidP="009C3C8C">
                          <w:pPr>
                            <w:jc w:val="center"/>
                            <w:rPr>
                              <w:b/>
                              <w:sz w:val="8"/>
                              <w:szCs w:val="8"/>
                              <w:lang w:val="en-US"/>
                            </w:rPr>
                          </w:pPr>
                        </w:p>
                        <w:p w:rsidR="005B79C8" w:rsidRPr="00DE2C6B" w:rsidRDefault="00C36841" w:rsidP="004774FC">
                          <w:pPr>
                            <w:jc w:val="center"/>
                            <w:rPr>
                              <w:sz w:val="26"/>
                              <w:szCs w:val="26"/>
                              <w:lang w:val="en-US"/>
                            </w:rPr>
                          </w:pPr>
                          <w:r w:rsidRPr="00DE2C6B">
                            <w:rPr>
                              <w:sz w:val="26"/>
                              <w:szCs w:val="26"/>
                            </w:rPr>
                            <w:t>ДЪРЖАВНА АГЕНЦИЯ</w:t>
                          </w:r>
                        </w:p>
                        <w:p w:rsidR="00944D53" w:rsidRPr="00DE2C6B" w:rsidRDefault="00C36841" w:rsidP="005400CA">
                          <w:pPr>
                            <w:jc w:val="center"/>
                            <w:rPr>
                              <w:sz w:val="26"/>
                              <w:szCs w:val="26"/>
                              <w:lang w:val="en-US"/>
                            </w:rPr>
                          </w:pPr>
                          <w:r w:rsidRPr="00DE2C6B">
                            <w:rPr>
                              <w:sz w:val="26"/>
                              <w:szCs w:val="26"/>
                            </w:rPr>
                            <w:t>ЗА МЕТРОЛОГИЧЕН</w:t>
                          </w:r>
                          <w:r w:rsidRPr="00DE2C6B">
                            <w:rPr>
                              <w:sz w:val="26"/>
                              <w:szCs w:val="26"/>
                              <w:lang w:val="en-US"/>
                            </w:rPr>
                            <w:t xml:space="preserve"> </w:t>
                          </w:r>
                          <w:r w:rsidRPr="00DE2C6B">
                            <w:rPr>
                              <w:sz w:val="26"/>
                              <w:szCs w:val="26"/>
                            </w:rPr>
                            <w:t>И ТЕХНИЧЕСКИ</w:t>
                          </w:r>
                          <w:r w:rsidR="005400CA">
                            <w:rPr>
                              <w:sz w:val="26"/>
                              <w:szCs w:val="26"/>
                              <w:lang w:val="en-US"/>
                            </w:rPr>
                            <w:t xml:space="preserve"> </w:t>
                          </w:r>
                          <w:r w:rsidRPr="00DE2C6B">
                            <w:rPr>
                              <w:sz w:val="26"/>
                              <w:szCs w:val="26"/>
                            </w:rPr>
                            <w:t>НАДЗОР</w:t>
                          </w:r>
                        </w:p>
                        <w:p w:rsidR="005465F4" w:rsidRPr="00DE2C6B" w:rsidRDefault="00944D53" w:rsidP="00791D29">
                          <w:pPr>
                            <w:rPr>
                              <w:sz w:val="26"/>
                              <w:szCs w:val="26"/>
                              <w:lang w:val="en-US"/>
                            </w:rPr>
                          </w:pPr>
                          <w:r w:rsidRPr="00DE2C6B">
                            <w:rPr>
                              <w:sz w:val="26"/>
                              <w:szCs w:val="26"/>
                              <w:lang w:val="en-US"/>
                            </w:rPr>
                            <w:t xml:space="preserve">                     </w:t>
                          </w:r>
                        </w:p>
                        <w:p w:rsidR="0083028B" w:rsidRDefault="008302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7D9328" id="_x0000_t202" coordsize="21600,21600" o:spt="202" path="m,l,21600r21600,l21600,xe">
              <v:stroke joinstyle="miter"/>
              <v:path gradientshapeok="t" o:connecttype="rect"/>
            </v:shapetype>
            <v:shape id="Text Box 14" o:spid="_x0000_s1026" type="#_x0000_t202" style="position:absolute;margin-left:76.85pt;margin-top:-.45pt;width:315.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" strokecolor="white">
              <v:textbox>
                <w:txbxContent>
                  <w:p w:rsidR="005465F4" w:rsidRDefault="005465F4" w:rsidP="009C3C8C">
                    <w:pPr>
                      <w:jc w:val="center"/>
                      <w:rPr>
                        <w:b/>
                        <w:sz w:val="30"/>
                        <w:szCs w:val="30"/>
                        <w:lang w:val="en-US"/>
                      </w:rPr>
                    </w:pPr>
                    <w:r w:rsidRPr="00DE2C6B">
                      <w:rPr>
                        <w:b/>
                        <w:sz w:val="30"/>
                        <w:szCs w:val="30"/>
                      </w:rPr>
                      <w:t>РЕПУБЛИКА БЪЛГАРИЯ</w:t>
                    </w:r>
                  </w:p>
                  <w:p w:rsidR="00DD5727" w:rsidRPr="00DD5727" w:rsidRDefault="00DD5727" w:rsidP="009C3C8C">
                    <w:pPr>
                      <w:jc w:val="center"/>
                      <w:rPr>
                        <w:b/>
                        <w:sz w:val="8"/>
                        <w:szCs w:val="8"/>
                        <w:lang w:val="en-US"/>
                      </w:rPr>
                    </w:pPr>
                  </w:p>
                  <w:p w:rsidR="005B79C8" w:rsidRPr="00DE2C6B" w:rsidRDefault="00C36841" w:rsidP="004774FC">
                    <w:pPr>
                      <w:jc w:val="center"/>
                      <w:rPr>
                        <w:sz w:val="26"/>
                        <w:szCs w:val="26"/>
                        <w:lang w:val="en-US"/>
                      </w:rPr>
                    </w:pPr>
                    <w:r w:rsidRPr="00DE2C6B">
                      <w:rPr>
                        <w:sz w:val="26"/>
                        <w:szCs w:val="26"/>
                      </w:rPr>
                      <w:t>ДЪРЖАВНА АГЕНЦИЯ</w:t>
                    </w:r>
                  </w:p>
                  <w:p w:rsidR="00944D53" w:rsidRPr="00DE2C6B" w:rsidRDefault="00C36841" w:rsidP="005400CA">
                    <w:pPr>
                      <w:jc w:val="center"/>
                      <w:rPr>
                        <w:sz w:val="26"/>
                        <w:szCs w:val="26"/>
                        <w:lang w:val="en-US"/>
                      </w:rPr>
                    </w:pPr>
                    <w:r w:rsidRPr="00DE2C6B">
                      <w:rPr>
                        <w:sz w:val="26"/>
                        <w:szCs w:val="26"/>
                      </w:rPr>
                      <w:t>ЗА МЕТРОЛОГИЧЕН</w:t>
                    </w:r>
                    <w:r w:rsidRPr="00DE2C6B">
                      <w:rPr>
                        <w:sz w:val="26"/>
                        <w:szCs w:val="26"/>
                        <w:lang w:val="en-US"/>
                      </w:rPr>
                      <w:t xml:space="preserve"> </w:t>
                    </w:r>
                    <w:r w:rsidRPr="00DE2C6B">
                      <w:rPr>
                        <w:sz w:val="26"/>
                        <w:szCs w:val="26"/>
                      </w:rPr>
                      <w:t>И ТЕХНИЧЕСКИ</w:t>
                    </w:r>
                    <w:r w:rsidR="005400CA">
                      <w:rPr>
                        <w:sz w:val="26"/>
                        <w:szCs w:val="26"/>
                        <w:lang w:val="en-US"/>
                      </w:rPr>
                      <w:t xml:space="preserve"> </w:t>
                    </w:r>
                    <w:r w:rsidRPr="00DE2C6B">
                      <w:rPr>
                        <w:sz w:val="26"/>
                        <w:szCs w:val="26"/>
                      </w:rPr>
                      <w:t>НАДЗОР</w:t>
                    </w:r>
                  </w:p>
                  <w:p w:rsidR="005465F4" w:rsidRPr="00DE2C6B" w:rsidRDefault="00944D53" w:rsidP="00791D29">
                    <w:pPr>
                      <w:rPr>
                        <w:sz w:val="26"/>
                        <w:szCs w:val="26"/>
                        <w:lang w:val="en-US"/>
                      </w:rPr>
                    </w:pPr>
                    <w:r w:rsidRPr="00DE2C6B">
                      <w:rPr>
                        <w:sz w:val="26"/>
                        <w:szCs w:val="26"/>
                        <w:lang w:val="en-US"/>
                      </w:rPr>
                      <w:t xml:space="preserve">                     </w:t>
                    </w:r>
                  </w:p>
                  <w:p w:rsidR="0083028B" w:rsidRDefault="0083028B"/>
                </w:txbxContent>
              </v:textbox>
            </v:shape>
          </w:pict>
        </mc:Fallback>
      </mc:AlternateContent>
    </w:r>
    <w:r w:rsidR="00192BE1">
      <w:rPr>
        <w:noProof/>
        <w:lang w:eastAsia="bg-BG"/>
      </w:rPr>
      <w:drawing>
        <wp:anchor distT="0" distB="0" distL="114300" distR="114300" simplePos="0" relativeHeight="251657216" behindDoc="0" locked="0" layoutInCell="1" allowOverlap="1" wp14:anchorId="7BBB75D6" wp14:editId="61A48D66">
          <wp:simplePos x="0" y="0"/>
          <wp:positionH relativeFrom="margin">
            <wp:posOffset>5257800</wp:posOffset>
          </wp:positionH>
          <wp:positionV relativeFrom="margin">
            <wp:posOffset>-994410</wp:posOffset>
          </wp:positionV>
          <wp:extent cx="779145" cy="756285"/>
          <wp:effectExtent l="0" t="0" r="1905" b="5715"/>
          <wp:wrapSquare wrapText="bothSides"/>
          <wp:docPr id="12" name="Picture 2" descr="Symbo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_1"/>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77914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BE1">
      <w:rPr>
        <w:noProof/>
        <w:lang w:eastAsia="bg-BG"/>
      </w:rPr>
      <w:drawing>
        <wp:inline distT="0" distB="0" distL="0" distR="0" wp14:anchorId="00D1693C" wp14:editId="7CBEDAD7">
          <wp:extent cx="552450" cy="809625"/>
          <wp:effectExtent l="0" t="0" r="0" b="9525"/>
          <wp:docPr id="13" name="Picture 1" descr="C:\Documents and Settings\Dany\Desktop\Lion_varian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y\Desktop\Lion_varianti_1.jpg"/>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r w:rsidR="00B767DF">
      <w:rPr>
        <w:lang w:val="en-US"/>
      </w:rPr>
      <w:t xml:space="preserve">               </w:t>
    </w:r>
    <w:r w:rsidR="00B767DF">
      <w:tab/>
    </w:r>
    <w:r w:rsidR="005465F4" w:rsidRPr="00F90AD0">
      <w:rPr>
        <w:spacing w:val="16"/>
        <w:szCs w:val="24"/>
        <w:lang w:val="ru-RU"/>
      </w:rPr>
      <w:t xml:space="preserve"> </w:t>
    </w:r>
  </w:p>
  <w:p w:rsidR="00752874" w:rsidRPr="00F90AD0" w:rsidRDefault="00B767DF" w:rsidP="00605234">
    <w:pPr>
      <w:pStyle w:val="2"/>
      <w:rPr>
        <w:b w:val="0"/>
        <w:spacing w:val="16"/>
        <w:szCs w:val="24"/>
        <w:lang w:val="en-U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812"/>
    <w:multiLevelType w:val="multilevel"/>
    <w:tmpl w:val="7A22E94A"/>
    <w:lvl w:ilvl="0">
      <w:start w:val="1"/>
      <w:numFmt w:val="decimal"/>
      <w:lvlText w:val="%1."/>
      <w:lvlJc w:val="left"/>
      <w:pPr>
        <w:ind w:left="1080" w:hanging="36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B86B6C"/>
    <w:multiLevelType w:val="hybridMultilevel"/>
    <w:tmpl w:val="A79EC102"/>
    <w:lvl w:ilvl="0" w:tplc="ECC03B56">
      <w:start w:val="1"/>
      <w:numFmt w:val="decimal"/>
      <w:lvlText w:val="%1."/>
      <w:lvlJc w:val="left"/>
      <w:pPr>
        <w:tabs>
          <w:tab w:val="num" w:pos="1070"/>
        </w:tabs>
        <w:ind w:left="1070" w:hanging="360"/>
      </w:pPr>
      <w:rPr>
        <w:rFonts w:ascii="Bookman Old Style" w:hAnsi="Bookman Old Style" w:hint="default"/>
      </w:rPr>
    </w:lvl>
    <w:lvl w:ilvl="1" w:tplc="04020019" w:tentative="1">
      <w:start w:val="1"/>
      <w:numFmt w:val="lowerLetter"/>
      <w:lvlText w:val="%2."/>
      <w:lvlJc w:val="left"/>
      <w:pPr>
        <w:tabs>
          <w:tab w:val="num" w:pos="1307"/>
        </w:tabs>
        <w:ind w:left="1307" w:hanging="360"/>
      </w:pPr>
    </w:lvl>
    <w:lvl w:ilvl="2" w:tplc="0402001B" w:tentative="1">
      <w:start w:val="1"/>
      <w:numFmt w:val="lowerRoman"/>
      <w:lvlText w:val="%3."/>
      <w:lvlJc w:val="right"/>
      <w:pPr>
        <w:tabs>
          <w:tab w:val="num" w:pos="2027"/>
        </w:tabs>
        <w:ind w:left="2027" w:hanging="180"/>
      </w:pPr>
    </w:lvl>
    <w:lvl w:ilvl="3" w:tplc="0402000F" w:tentative="1">
      <w:start w:val="1"/>
      <w:numFmt w:val="decimal"/>
      <w:lvlText w:val="%4."/>
      <w:lvlJc w:val="left"/>
      <w:pPr>
        <w:tabs>
          <w:tab w:val="num" w:pos="2747"/>
        </w:tabs>
        <w:ind w:left="2747" w:hanging="360"/>
      </w:pPr>
    </w:lvl>
    <w:lvl w:ilvl="4" w:tplc="04020019" w:tentative="1">
      <w:start w:val="1"/>
      <w:numFmt w:val="lowerLetter"/>
      <w:lvlText w:val="%5."/>
      <w:lvlJc w:val="left"/>
      <w:pPr>
        <w:tabs>
          <w:tab w:val="num" w:pos="3467"/>
        </w:tabs>
        <w:ind w:left="3467" w:hanging="360"/>
      </w:pPr>
    </w:lvl>
    <w:lvl w:ilvl="5" w:tplc="0402001B" w:tentative="1">
      <w:start w:val="1"/>
      <w:numFmt w:val="lowerRoman"/>
      <w:lvlText w:val="%6."/>
      <w:lvlJc w:val="right"/>
      <w:pPr>
        <w:tabs>
          <w:tab w:val="num" w:pos="4187"/>
        </w:tabs>
        <w:ind w:left="4187" w:hanging="180"/>
      </w:pPr>
    </w:lvl>
    <w:lvl w:ilvl="6" w:tplc="0402000F" w:tentative="1">
      <w:start w:val="1"/>
      <w:numFmt w:val="decimal"/>
      <w:lvlText w:val="%7."/>
      <w:lvlJc w:val="left"/>
      <w:pPr>
        <w:tabs>
          <w:tab w:val="num" w:pos="4907"/>
        </w:tabs>
        <w:ind w:left="4907" w:hanging="360"/>
      </w:pPr>
    </w:lvl>
    <w:lvl w:ilvl="7" w:tplc="04020019" w:tentative="1">
      <w:start w:val="1"/>
      <w:numFmt w:val="lowerLetter"/>
      <w:lvlText w:val="%8."/>
      <w:lvlJc w:val="left"/>
      <w:pPr>
        <w:tabs>
          <w:tab w:val="num" w:pos="5627"/>
        </w:tabs>
        <w:ind w:left="5627" w:hanging="360"/>
      </w:pPr>
    </w:lvl>
    <w:lvl w:ilvl="8" w:tplc="0402001B" w:tentative="1">
      <w:start w:val="1"/>
      <w:numFmt w:val="lowerRoman"/>
      <w:lvlText w:val="%9."/>
      <w:lvlJc w:val="right"/>
      <w:pPr>
        <w:tabs>
          <w:tab w:val="num" w:pos="6347"/>
        </w:tabs>
        <w:ind w:left="6347" w:hanging="180"/>
      </w:pPr>
    </w:lvl>
  </w:abstractNum>
  <w:abstractNum w:abstractNumId="2" w15:restartNumberingAfterBreak="0">
    <w:nsid w:val="36C96DE5"/>
    <w:multiLevelType w:val="hybridMultilevel"/>
    <w:tmpl w:val="28186BCA"/>
    <w:lvl w:ilvl="0" w:tplc="CF522A54">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0A12D30"/>
    <w:multiLevelType w:val="hybridMultilevel"/>
    <w:tmpl w:val="B1B8819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1CE415E"/>
    <w:multiLevelType w:val="hybridMultilevel"/>
    <w:tmpl w:val="CF9657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2027B4F"/>
    <w:multiLevelType w:val="hybridMultilevel"/>
    <w:tmpl w:val="742A0936"/>
    <w:lvl w:ilvl="0" w:tplc="587A961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4B3624CA"/>
    <w:multiLevelType w:val="hybridMultilevel"/>
    <w:tmpl w:val="EA8A3002"/>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C6814BE"/>
    <w:multiLevelType w:val="hybridMultilevel"/>
    <w:tmpl w:val="6DF8216A"/>
    <w:lvl w:ilvl="0" w:tplc="CF522A5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4F77891"/>
    <w:multiLevelType w:val="hybridMultilevel"/>
    <w:tmpl w:val="60B215D6"/>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B17719A"/>
    <w:multiLevelType w:val="hybridMultilevel"/>
    <w:tmpl w:val="92CC26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8"/>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1C"/>
    <w:rsid w:val="000337C4"/>
    <w:rsid w:val="000650A7"/>
    <w:rsid w:val="000720AE"/>
    <w:rsid w:val="00073C33"/>
    <w:rsid w:val="0007739F"/>
    <w:rsid w:val="00092A60"/>
    <w:rsid w:val="000A4609"/>
    <w:rsid w:val="000A7B1A"/>
    <w:rsid w:val="000B2C0B"/>
    <w:rsid w:val="000B6DA3"/>
    <w:rsid w:val="000C4DE3"/>
    <w:rsid w:val="000E4D4B"/>
    <w:rsid w:val="001024DC"/>
    <w:rsid w:val="00103A32"/>
    <w:rsid w:val="00107D05"/>
    <w:rsid w:val="00110B91"/>
    <w:rsid w:val="00117387"/>
    <w:rsid w:val="0011776A"/>
    <w:rsid w:val="001261E8"/>
    <w:rsid w:val="00130869"/>
    <w:rsid w:val="001310BD"/>
    <w:rsid w:val="001312DC"/>
    <w:rsid w:val="00133F48"/>
    <w:rsid w:val="00136484"/>
    <w:rsid w:val="00142677"/>
    <w:rsid w:val="0014501F"/>
    <w:rsid w:val="00154855"/>
    <w:rsid w:val="00164CC5"/>
    <w:rsid w:val="00166AE0"/>
    <w:rsid w:val="00166B19"/>
    <w:rsid w:val="00177DF3"/>
    <w:rsid w:val="001828D2"/>
    <w:rsid w:val="00192BE1"/>
    <w:rsid w:val="001958F1"/>
    <w:rsid w:val="001B28A6"/>
    <w:rsid w:val="001B455A"/>
    <w:rsid w:val="001B6501"/>
    <w:rsid w:val="001C56CC"/>
    <w:rsid w:val="001D1A5F"/>
    <w:rsid w:val="001D3CC1"/>
    <w:rsid w:val="001D7864"/>
    <w:rsid w:val="00227604"/>
    <w:rsid w:val="00236DB5"/>
    <w:rsid w:val="002432E9"/>
    <w:rsid w:val="00245614"/>
    <w:rsid w:val="00247F68"/>
    <w:rsid w:val="00252A77"/>
    <w:rsid w:val="00277D59"/>
    <w:rsid w:val="00281927"/>
    <w:rsid w:val="00282A4B"/>
    <w:rsid w:val="00287497"/>
    <w:rsid w:val="002D4E18"/>
    <w:rsid w:val="002E4DA5"/>
    <w:rsid w:val="00302298"/>
    <w:rsid w:val="0031245D"/>
    <w:rsid w:val="00315750"/>
    <w:rsid w:val="0032050B"/>
    <w:rsid w:val="00322FFF"/>
    <w:rsid w:val="00324F18"/>
    <w:rsid w:val="003459D4"/>
    <w:rsid w:val="00353C54"/>
    <w:rsid w:val="00360817"/>
    <w:rsid w:val="003618D3"/>
    <w:rsid w:val="00363ACE"/>
    <w:rsid w:val="003669E1"/>
    <w:rsid w:val="00370C58"/>
    <w:rsid w:val="00371A2B"/>
    <w:rsid w:val="00376EA4"/>
    <w:rsid w:val="0037702B"/>
    <w:rsid w:val="00393D07"/>
    <w:rsid w:val="00395833"/>
    <w:rsid w:val="003B6B7D"/>
    <w:rsid w:val="003B72D8"/>
    <w:rsid w:val="003D122E"/>
    <w:rsid w:val="003D6B0E"/>
    <w:rsid w:val="003E0370"/>
    <w:rsid w:val="003E7F26"/>
    <w:rsid w:val="0040294A"/>
    <w:rsid w:val="00412D82"/>
    <w:rsid w:val="00412E71"/>
    <w:rsid w:val="00412EC6"/>
    <w:rsid w:val="004153ED"/>
    <w:rsid w:val="00440174"/>
    <w:rsid w:val="00441336"/>
    <w:rsid w:val="00445730"/>
    <w:rsid w:val="00453E4D"/>
    <w:rsid w:val="0045620A"/>
    <w:rsid w:val="00461B58"/>
    <w:rsid w:val="00464443"/>
    <w:rsid w:val="00467572"/>
    <w:rsid w:val="00470982"/>
    <w:rsid w:val="00474CAC"/>
    <w:rsid w:val="00477097"/>
    <w:rsid w:val="004774FC"/>
    <w:rsid w:val="00480C94"/>
    <w:rsid w:val="00482DDA"/>
    <w:rsid w:val="004A0F56"/>
    <w:rsid w:val="004A1BA1"/>
    <w:rsid w:val="004A52C2"/>
    <w:rsid w:val="004C19A8"/>
    <w:rsid w:val="004C3D9E"/>
    <w:rsid w:val="004C7DF8"/>
    <w:rsid w:val="004D3DD6"/>
    <w:rsid w:val="004D6136"/>
    <w:rsid w:val="004E0BA3"/>
    <w:rsid w:val="00502893"/>
    <w:rsid w:val="00510770"/>
    <w:rsid w:val="00524CF3"/>
    <w:rsid w:val="00535F1D"/>
    <w:rsid w:val="00536B90"/>
    <w:rsid w:val="005400CA"/>
    <w:rsid w:val="00540512"/>
    <w:rsid w:val="00543E76"/>
    <w:rsid w:val="005465F4"/>
    <w:rsid w:val="00561B07"/>
    <w:rsid w:val="0057019F"/>
    <w:rsid w:val="0057528F"/>
    <w:rsid w:val="0057768E"/>
    <w:rsid w:val="00577A3B"/>
    <w:rsid w:val="00587451"/>
    <w:rsid w:val="00587EAC"/>
    <w:rsid w:val="0059004A"/>
    <w:rsid w:val="00593912"/>
    <w:rsid w:val="005B4689"/>
    <w:rsid w:val="005B76A8"/>
    <w:rsid w:val="005B79C8"/>
    <w:rsid w:val="005D71CD"/>
    <w:rsid w:val="005D7EB2"/>
    <w:rsid w:val="005E0921"/>
    <w:rsid w:val="005F3C99"/>
    <w:rsid w:val="005F7326"/>
    <w:rsid w:val="00605234"/>
    <w:rsid w:val="00607B68"/>
    <w:rsid w:val="00617547"/>
    <w:rsid w:val="006225CB"/>
    <w:rsid w:val="00630446"/>
    <w:rsid w:val="0063585C"/>
    <w:rsid w:val="006422EC"/>
    <w:rsid w:val="0064310B"/>
    <w:rsid w:val="00671056"/>
    <w:rsid w:val="00673E3D"/>
    <w:rsid w:val="00677ACD"/>
    <w:rsid w:val="00683B9A"/>
    <w:rsid w:val="006978EA"/>
    <w:rsid w:val="006A505D"/>
    <w:rsid w:val="006C1239"/>
    <w:rsid w:val="006D7216"/>
    <w:rsid w:val="006D7A85"/>
    <w:rsid w:val="006E16F8"/>
    <w:rsid w:val="006E2770"/>
    <w:rsid w:val="006E5539"/>
    <w:rsid w:val="0070382D"/>
    <w:rsid w:val="00710404"/>
    <w:rsid w:val="0071342D"/>
    <w:rsid w:val="0071359F"/>
    <w:rsid w:val="0071549E"/>
    <w:rsid w:val="007163BA"/>
    <w:rsid w:val="007258DE"/>
    <w:rsid w:val="00733257"/>
    <w:rsid w:val="0073493F"/>
    <w:rsid w:val="00737C21"/>
    <w:rsid w:val="00746249"/>
    <w:rsid w:val="00752874"/>
    <w:rsid w:val="00760CD9"/>
    <w:rsid w:val="00763EC1"/>
    <w:rsid w:val="007644B9"/>
    <w:rsid w:val="007757B9"/>
    <w:rsid w:val="00784D28"/>
    <w:rsid w:val="00791D29"/>
    <w:rsid w:val="00796F6E"/>
    <w:rsid w:val="007A2528"/>
    <w:rsid w:val="007B2406"/>
    <w:rsid w:val="007C1A5D"/>
    <w:rsid w:val="007C4DED"/>
    <w:rsid w:val="007C5147"/>
    <w:rsid w:val="007D42E4"/>
    <w:rsid w:val="007E39EB"/>
    <w:rsid w:val="007E3B55"/>
    <w:rsid w:val="007F21F1"/>
    <w:rsid w:val="00801DB0"/>
    <w:rsid w:val="008108AA"/>
    <w:rsid w:val="00811565"/>
    <w:rsid w:val="0083028B"/>
    <w:rsid w:val="00880B18"/>
    <w:rsid w:val="00882535"/>
    <w:rsid w:val="00890A3A"/>
    <w:rsid w:val="00894C8E"/>
    <w:rsid w:val="00895652"/>
    <w:rsid w:val="008A3517"/>
    <w:rsid w:val="008A6061"/>
    <w:rsid w:val="008A6C25"/>
    <w:rsid w:val="008B567F"/>
    <w:rsid w:val="008C7D1C"/>
    <w:rsid w:val="008D19C1"/>
    <w:rsid w:val="008F7C00"/>
    <w:rsid w:val="00904A6A"/>
    <w:rsid w:val="00913AE7"/>
    <w:rsid w:val="009272AD"/>
    <w:rsid w:val="00941C1E"/>
    <w:rsid w:val="00944D53"/>
    <w:rsid w:val="00953792"/>
    <w:rsid w:val="00954254"/>
    <w:rsid w:val="00957268"/>
    <w:rsid w:val="009614EA"/>
    <w:rsid w:val="009616BB"/>
    <w:rsid w:val="00967759"/>
    <w:rsid w:val="00970A15"/>
    <w:rsid w:val="009779A5"/>
    <w:rsid w:val="009902F8"/>
    <w:rsid w:val="009A1293"/>
    <w:rsid w:val="009A44C9"/>
    <w:rsid w:val="009A479E"/>
    <w:rsid w:val="009B547A"/>
    <w:rsid w:val="009C3C8C"/>
    <w:rsid w:val="009C5FCF"/>
    <w:rsid w:val="009E239B"/>
    <w:rsid w:val="009E500C"/>
    <w:rsid w:val="009F763C"/>
    <w:rsid w:val="00A07682"/>
    <w:rsid w:val="00A15A12"/>
    <w:rsid w:val="00A1664E"/>
    <w:rsid w:val="00A16A02"/>
    <w:rsid w:val="00A30878"/>
    <w:rsid w:val="00A43419"/>
    <w:rsid w:val="00A525D1"/>
    <w:rsid w:val="00A52856"/>
    <w:rsid w:val="00A603BB"/>
    <w:rsid w:val="00A62E1B"/>
    <w:rsid w:val="00A67E63"/>
    <w:rsid w:val="00A72144"/>
    <w:rsid w:val="00A74FA8"/>
    <w:rsid w:val="00A767D8"/>
    <w:rsid w:val="00A77C1C"/>
    <w:rsid w:val="00A81A55"/>
    <w:rsid w:val="00A90B5B"/>
    <w:rsid w:val="00A92995"/>
    <w:rsid w:val="00AA3C2B"/>
    <w:rsid w:val="00AA3E9C"/>
    <w:rsid w:val="00AD21C4"/>
    <w:rsid w:val="00AD326B"/>
    <w:rsid w:val="00AD7789"/>
    <w:rsid w:val="00AF32FC"/>
    <w:rsid w:val="00B1127F"/>
    <w:rsid w:val="00B21589"/>
    <w:rsid w:val="00B223C4"/>
    <w:rsid w:val="00B2263C"/>
    <w:rsid w:val="00B32121"/>
    <w:rsid w:val="00B767DF"/>
    <w:rsid w:val="00B85C7E"/>
    <w:rsid w:val="00B87A22"/>
    <w:rsid w:val="00BA6D86"/>
    <w:rsid w:val="00BB4373"/>
    <w:rsid w:val="00BB4FF9"/>
    <w:rsid w:val="00BB7AAF"/>
    <w:rsid w:val="00BC1879"/>
    <w:rsid w:val="00BC510D"/>
    <w:rsid w:val="00BD2E0C"/>
    <w:rsid w:val="00C13E24"/>
    <w:rsid w:val="00C15A8D"/>
    <w:rsid w:val="00C2112E"/>
    <w:rsid w:val="00C23758"/>
    <w:rsid w:val="00C36841"/>
    <w:rsid w:val="00C45875"/>
    <w:rsid w:val="00C5077E"/>
    <w:rsid w:val="00C531F0"/>
    <w:rsid w:val="00C539ED"/>
    <w:rsid w:val="00C551D2"/>
    <w:rsid w:val="00C55490"/>
    <w:rsid w:val="00C67331"/>
    <w:rsid w:val="00C70314"/>
    <w:rsid w:val="00C7425A"/>
    <w:rsid w:val="00C938C0"/>
    <w:rsid w:val="00CA0C64"/>
    <w:rsid w:val="00CB3E9E"/>
    <w:rsid w:val="00CC2551"/>
    <w:rsid w:val="00CC4D97"/>
    <w:rsid w:val="00CD1362"/>
    <w:rsid w:val="00CD62F9"/>
    <w:rsid w:val="00CE4A2A"/>
    <w:rsid w:val="00CF1428"/>
    <w:rsid w:val="00D16179"/>
    <w:rsid w:val="00D221FC"/>
    <w:rsid w:val="00D22DCF"/>
    <w:rsid w:val="00D237D7"/>
    <w:rsid w:val="00D31733"/>
    <w:rsid w:val="00D37BF3"/>
    <w:rsid w:val="00D77786"/>
    <w:rsid w:val="00D8046E"/>
    <w:rsid w:val="00D837CC"/>
    <w:rsid w:val="00DC678B"/>
    <w:rsid w:val="00DC7AFE"/>
    <w:rsid w:val="00DD4065"/>
    <w:rsid w:val="00DD5727"/>
    <w:rsid w:val="00DE1A1A"/>
    <w:rsid w:val="00DE2C6B"/>
    <w:rsid w:val="00DE5F3E"/>
    <w:rsid w:val="00DF6B9B"/>
    <w:rsid w:val="00E013AD"/>
    <w:rsid w:val="00E02885"/>
    <w:rsid w:val="00E17CD3"/>
    <w:rsid w:val="00E27A1F"/>
    <w:rsid w:val="00E339C8"/>
    <w:rsid w:val="00E34EF2"/>
    <w:rsid w:val="00E36884"/>
    <w:rsid w:val="00E41587"/>
    <w:rsid w:val="00E42A2C"/>
    <w:rsid w:val="00E43188"/>
    <w:rsid w:val="00E469DB"/>
    <w:rsid w:val="00E53431"/>
    <w:rsid w:val="00E60569"/>
    <w:rsid w:val="00E607BE"/>
    <w:rsid w:val="00E67AA8"/>
    <w:rsid w:val="00E757BA"/>
    <w:rsid w:val="00E81F0B"/>
    <w:rsid w:val="00E87128"/>
    <w:rsid w:val="00E93212"/>
    <w:rsid w:val="00E972E2"/>
    <w:rsid w:val="00EA1920"/>
    <w:rsid w:val="00EC6785"/>
    <w:rsid w:val="00ED39D3"/>
    <w:rsid w:val="00ED5A3C"/>
    <w:rsid w:val="00EE3A9E"/>
    <w:rsid w:val="00EE4908"/>
    <w:rsid w:val="00EF2236"/>
    <w:rsid w:val="00EF2374"/>
    <w:rsid w:val="00EF3C64"/>
    <w:rsid w:val="00F15171"/>
    <w:rsid w:val="00F15173"/>
    <w:rsid w:val="00F17AFF"/>
    <w:rsid w:val="00F17EF7"/>
    <w:rsid w:val="00F31642"/>
    <w:rsid w:val="00F33356"/>
    <w:rsid w:val="00F3347E"/>
    <w:rsid w:val="00F45D14"/>
    <w:rsid w:val="00F549FA"/>
    <w:rsid w:val="00F56B43"/>
    <w:rsid w:val="00F73554"/>
    <w:rsid w:val="00F812DD"/>
    <w:rsid w:val="00F81AA1"/>
    <w:rsid w:val="00F90AD0"/>
    <w:rsid w:val="00FA14C0"/>
    <w:rsid w:val="00FA3104"/>
    <w:rsid w:val="00FA6FB2"/>
    <w:rsid w:val="00FB26D3"/>
    <w:rsid w:val="00FC2B8C"/>
    <w:rsid w:val="00FE7B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D4F51E-54D9-4E78-B5F2-D1820581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54"/>
    <w:rPr>
      <w:sz w:val="24"/>
      <w:lang w:eastAsia="en-US"/>
    </w:rPr>
  </w:style>
  <w:style w:type="paragraph" w:styleId="1">
    <w:name w:val="heading 1"/>
    <w:basedOn w:val="a"/>
    <w:next w:val="a"/>
    <w:qFormat/>
    <w:rsid w:val="00353C54"/>
    <w:pPr>
      <w:keepNext/>
      <w:jc w:val="center"/>
      <w:outlineLvl w:val="0"/>
    </w:pPr>
    <w:rPr>
      <w:b/>
      <w:sz w:val="28"/>
    </w:rPr>
  </w:style>
  <w:style w:type="paragraph" w:styleId="2">
    <w:name w:val="heading 2"/>
    <w:basedOn w:val="a"/>
    <w:next w:val="a"/>
    <w:qFormat/>
    <w:rsid w:val="00353C54"/>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3C54"/>
    <w:pPr>
      <w:tabs>
        <w:tab w:val="center" w:pos="4153"/>
        <w:tab w:val="right" w:pos="8306"/>
      </w:tabs>
    </w:pPr>
  </w:style>
  <w:style w:type="paragraph" w:styleId="a5">
    <w:name w:val="footer"/>
    <w:basedOn w:val="a"/>
    <w:link w:val="a6"/>
    <w:uiPriority w:val="99"/>
    <w:rsid w:val="00353C54"/>
    <w:pPr>
      <w:tabs>
        <w:tab w:val="center" w:pos="4153"/>
        <w:tab w:val="right" w:pos="8306"/>
      </w:tabs>
    </w:pPr>
  </w:style>
  <w:style w:type="paragraph" w:styleId="a7">
    <w:name w:val="Body Text"/>
    <w:basedOn w:val="a"/>
    <w:rsid w:val="00353C54"/>
    <w:pPr>
      <w:jc w:val="center"/>
    </w:pPr>
    <w:rPr>
      <w:lang w:val="ru-RU"/>
    </w:rPr>
  </w:style>
  <w:style w:type="character" w:styleId="a8">
    <w:name w:val="Hyperlink"/>
    <w:rsid w:val="00353C54"/>
    <w:rPr>
      <w:color w:val="0000FF"/>
      <w:u w:val="single"/>
    </w:rPr>
  </w:style>
  <w:style w:type="paragraph" w:styleId="20">
    <w:name w:val="Body Text 2"/>
    <w:basedOn w:val="a"/>
    <w:rsid w:val="00353C54"/>
    <w:pPr>
      <w:jc w:val="both"/>
    </w:pPr>
  </w:style>
  <w:style w:type="character" w:customStyle="1" w:styleId="MessageHeaderLabel">
    <w:name w:val="Message Header Label"/>
    <w:rsid w:val="00353C54"/>
    <w:rPr>
      <w:b/>
      <w:caps/>
      <w:sz w:val="20"/>
    </w:rPr>
  </w:style>
  <w:style w:type="paragraph" w:styleId="a9">
    <w:name w:val="Body Text Indent"/>
    <w:basedOn w:val="a"/>
    <w:rsid w:val="00353C54"/>
    <w:pPr>
      <w:ind w:firstLine="720"/>
      <w:jc w:val="both"/>
    </w:pPr>
  </w:style>
  <w:style w:type="paragraph" w:styleId="3">
    <w:name w:val="Body Text 3"/>
    <w:basedOn w:val="a"/>
    <w:rsid w:val="00353C54"/>
    <w:rPr>
      <w:lang w:val="en-GB"/>
    </w:rPr>
  </w:style>
  <w:style w:type="paragraph" w:styleId="21">
    <w:name w:val="Body Text Indent 2"/>
    <w:basedOn w:val="a"/>
    <w:rsid w:val="00353C54"/>
    <w:pPr>
      <w:ind w:firstLine="1134"/>
      <w:jc w:val="both"/>
    </w:pPr>
  </w:style>
  <w:style w:type="character" w:styleId="aa">
    <w:name w:val="FollowedHyperlink"/>
    <w:rsid w:val="00353C54"/>
    <w:rPr>
      <w:color w:val="800080"/>
      <w:u w:val="single"/>
    </w:rPr>
  </w:style>
  <w:style w:type="paragraph" w:styleId="ab">
    <w:name w:val="Balloon Text"/>
    <w:basedOn w:val="a"/>
    <w:semiHidden/>
    <w:rsid w:val="00A77C1C"/>
    <w:rPr>
      <w:rFonts w:ascii="Tahoma" w:hAnsi="Tahoma" w:cs="Tahoma"/>
      <w:sz w:val="16"/>
      <w:szCs w:val="16"/>
    </w:rPr>
  </w:style>
  <w:style w:type="paragraph" w:customStyle="1" w:styleId="Style">
    <w:name w:val="Style"/>
    <w:rsid w:val="00D77786"/>
    <w:pPr>
      <w:widowControl w:val="0"/>
      <w:ind w:left="140" w:right="140" w:firstLine="840"/>
      <w:jc w:val="both"/>
    </w:pPr>
    <w:rPr>
      <w:snapToGrid w:val="0"/>
      <w:sz w:val="24"/>
      <w:lang w:val="en-US" w:eastAsia="en-US"/>
    </w:rPr>
  </w:style>
  <w:style w:type="paragraph" w:styleId="ac">
    <w:name w:val="List Paragraph"/>
    <w:basedOn w:val="a"/>
    <w:uiPriority w:val="99"/>
    <w:qFormat/>
    <w:rsid w:val="00177DF3"/>
    <w:pPr>
      <w:ind w:left="720"/>
      <w:contextualSpacing/>
    </w:pPr>
  </w:style>
  <w:style w:type="character" w:customStyle="1" w:styleId="a6">
    <w:name w:val="Долен колонтитул Знак"/>
    <w:link w:val="a5"/>
    <w:uiPriority w:val="99"/>
    <w:rsid w:val="000337C4"/>
    <w:rPr>
      <w:sz w:val="24"/>
      <w:lang w:eastAsia="en-US"/>
    </w:rPr>
  </w:style>
  <w:style w:type="character" w:customStyle="1" w:styleId="a4">
    <w:name w:val="Горен колонтитул Знак"/>
    <w:basedOn w:val="a0"/>
    <w:link w:val="a3"/>
    <w:rsid w:val="00E41587"/>
    <w:rPr>
      <w:sz w:val="24"/>
      <w:lang w:eastAsia="en-US"/>
    </w:rPr>
  </w:style>
  <w:style w:type="table" w:styleId="ad">
    <w:name w:val="Table Grid"/>
    <w:basedOn w:val="a1"/>
    <w:uiPriority w:val="59"/>
    <w:rsid w:val="009A1293"/>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2CDE-0F91-401B-B257-70770222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570</Words>
  <Characters>3251</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Бланка</vt:lpstr>
      <vt:lpstr>Л  И  Ц  Е  Н  З  И  Я</vt:lpstr>
    </vt:vector>
  </TitlesOfParts>
  <Company>CSM</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Бланка</dc:title>
  <dc:creator>ДАМТН</dc:creator>
  <cp:lastModifiedBy>Vyara Hranova</cp:lastModifiedBy>
  <cp:revision>15</cp:revision>
  <cp:lastPrinted>2017-12-14T06:53:00Z</cp:lastPrinted>
  <dcterms:created xsi:type="dcterms:W3CDTF">2017-05-15T05:20:00Z</dcterms:created>
  <dcterms:modified xsi:type="dcterms:W3CDTF">2017-12-14T07:51:00Z</dcterms:modified>
</cp:coreProperties>
</file>